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黑体" w:hAnsi="黑体" w:eastAsia="黑体"/>
          <w:bCs/>
          <w:color w:val="000000"/>
          <w:spacing w:val="20"/>
          <w:sz w:val="72"/>
          <w:szCs w:val="72"/>
        </w:rPr>
      </w:pPr>
      <w:bookmarkStart w:id="0" w:name="_Toc13130"/>
      <w:bookmarkStart w:id="1" w:name="_Toc17750"/>
      <w:bookmarkStart w:id="2" w:name="_Toc30257"/>
      <w:bookmarkStart w:id="3" w:name="_Toc31173"/>
      <w:bookmarkStart w:id="4" w:name="_Toc24595"/>
      <w:bookmarkStart w:id="5" w:name="_Toc16872"/>
    </w:p>
    <w:p>
      <w:pPr>
        <w:jc w:val="center"/>
        <w:rPr>
          <w:rFonts w:hint="eastAsia"/>
          <w:b/>
          <w:bCs/>
          <w:sz w:val="52"/>
          <w:szCs w:val="52"/>
        </w:rPr>
      </w:pPr>
      <w:r>
        <w:rPr>
          <w:rFonts w:hint="eastAsia"/>
          <w:b/>
          <w:bCs/>
          <w:sz w:val="52"/>
          <w:szCs w:val="52"/>
        </w:rPr>
        <w:t>山东省中等职业学校建设工程项目</w:t>
      </w:r>
    </w:p>
    <w:p>
      <w:pPr>
        <w:jc w:val="center"/>
        <w:rPr>
          <w:b/>
          <w:bCs/>
          <w:sz w:val="52"/>
          <w:szCs w:val="52"/>
        </w:rPr>
      </w:pPr>
      <w:r>
        <w:rPr>
          <w:rFonts w:hint="eastAsia"/>
          <w:b/>
          <w:bCs/>
          <w:sz w:val="52"/>
          <w:szCs w:val="52"/>
          <w:lang w:val="en-US" w:eastAsia="zh-CN"/>
        </w:rPr>
        <w:t>会计事务专业</w:t>
      </w:r>
      <w:r>
        <w:rPr>
          <w:rFonts w:hint="eastAsia"/>
          <w:b/>
          <w:bCs/>
          <w:sz w:val="52"/>
          <w:szCs w:val="52"/>
          <w:lang w:eastAsia="zh-CN"/>
        </w:rPr>
        <w:t>人才培养</w:t>
      </w:r>
      <w:r>
        <w:rPr>
          <w:rFonts w:hint="eastAsia"/>
          <w:b/>
          <w:bCs/>
          <w:sz w:val="52"/>
          <w:szCs w:val="52"/>
        </w:rPr>
        <w:t>方案</w:t>
      </w:r>
    </w:p>
    <w:p>
      <w:pPr>
        <w:jc w:val="center"/>
        <w:rPr>
          <w:b/>
          <w:bCs/>
          <w:sz w:val="32"/>
          <w:szCs w:val="32"/>
        </w:rPr>
      </w:pPr>
    </w:p>
    <w:p>
      <w:pPr>
        <w:jc w:val="center"/>
        <w:rPr>
          <w:b/>
          <w:bCs/>
          <w:sz w:val="32"/>
          <w:szCs w:val="32"/>
        </w:rPr>
      </w:pPr>
    </w:p>
    <w:p>
      <w:pPr>
        <w:jc w:val="center"/>
        <w:rPr>
          <w:b/>
          <w:bCs/>
          <w:sz w:val="32"/>
          <w:szCs w:val="32"/>
        </w:rPr>
      </w:pPr>
      <w:r>
        <w:rPr>
          <w:rFonts w:hint="eastAsia" w:ascii="方正小标宋简体" w:hAnsi="宋体" w:eastAsia="方正小标宋简体" w:cs="Times New Roman"/>
          <w:color w:val="000000"/>
          <w:sz w:val="72"/>
          <w:szCs w:val="72"/>
          <w:lang w:eastAsia="zh-CN"/>
        </w:rPr>
        <w:drawing>
          <wp:inline distT="0" distB="0" distL="114300" distR="114300">
            <wp:extent cx="2053590" cy="2457450"/>
            <wp:effectExtent l="0" t="0" r="0" b="0"/>
            <wp:docPr id="1" name="图片 1" descr="微信图片_202012081144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12081144372"/>
                    <pic:cNvPicPr>
                      <a:picLocks noChangeAspect="1"/>
                    </pic:cNvPicPr>
                  </pic:nvPicPr>
                  <pic:blipFill>
                    <a:blip r:embed="rId8"/>
                    <a:stretch>
                      <a:fillRect/>
                    </a:stretch>
                  </pic:blipFill>
                  <pic:spPr>
                    <a:xfrm>
                      <a:off x="0" y="0"/>
                      <a:ext cx="2053590" cy="2457450"/>
                    </a:xfrm>
                    <a:prstGeom prst="rect">
                      <a:avLst/>
                    </a:prstGeom>
                    <a:noFill/>
                    <a:ln>
                      <a:noFill/>
                    </a:ln>
                  </pic:spPr>
                </pic:pic>
              </a:graphicData>
            </a:graphic>
          </wp:inline>
        </w:drawing>
      </w: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rFonts w:hint="eastAsia" w:eastAsia="宋体"/>
          <w:b/>
          <w:bCs/>
          <w:sz w:val="10"/>
          <w:szCs w:val="10"/>
          <w:lang w:eastAsia="zh-CN"/>
        </w:rPr>
      </w:pPr>
      <w:r>
        <w:rPr>
          <w:rFonts w:hint="eastAsia"/>
          <w:b/>
          <w:bCs/>
          <w:sz w:val="32"/>
          <w:szCs w:val="32"/>
          <w:lang w:eastAsia="zh-CN"/>
        </w:rPr>
        <w:t>临沂兴华职业中等专业学校</w:t>
      </w:r>
    </w:p>
    <w:p>
      <w:pPr>
        <w:jc w:val="center"/>
        <w:rPr>
          <w:b/>
          <w:bCs/>
          <w:sz w:val="32"/>
          <w:szCs w:val="32"/>
        </w:rPr>
      </w:pPr>
      <w:r>
        <w:rPr>
          <w:rFonts w:hint="eastAsia"/>
          <w:b/>
          <w:bCs/>
          <w:sz w:val="32"/>
          <w:szCs w:val="32"/>
          <w:lang w:val="en-US" w:eastAsia="zh-CN"/>
        </w:rPr>
        <w:t>2023</w:t>
      </w:r>
      <w:r>
        <w:rPr>
          <w:rFonts w:hint="eastAsia"/>
          <w:b/>
          <w:bCs/>
          <w:sz w:val="32"/>
          <w:szCs w:val="32"/>
        </w:rPr>
        <w:t>年</w:t>
      </w:r>
      <w:r>
        <w:rPr>
          <w:rFonts w:hint="eastAsia"/>
          <w:b/>
          <w:bCs/>
          <w:sz w:val="32"/>
          <w:szCs w:val="32"/>
          <w:lang w:val="en-US" w:eastAsia="zh-CN"/>
        </w:rPr>
        <w:t>7</w:t>
      </w:r>
      <w:r>
        <w:rPr>
          <w:rFonts w:hint="eastAsia"/>
          <w:b/>
          <w:bCs/>
          <w:sz w:val="32"/>
          <w:szCs w:val="32"/>
        </w:rPr>
        <w:t>月</w:t>
      </w:r>
    </w:p>
    <w:p>
      <w:pPr>
        <w:pStyle w:val="14"/>
        <w:keepNext w:val="0"/>
        <w:keepLines w:val="0"/>
        <w:pageBreakBefore w:val="0"/>
        <w:widowControl/>
        <w:tabs>
          <w:tab w:val="right" w:leader="dot" w:pos="9070"/>
        </w:tabs>
        <w:kinsoku/>
        <w:wordWrap/>
        <w:overflowPunct/>
        <w:topLinePunct w:val="0"/>
        <w:autoSpaceDE/>
        <w:autoSpaceDN/>
        <w:bidi w:val="0"/>
        <w:adjustRightInd/>
        <w:snapToGrid/>
        <w:spacing w:line="400" w:lineRule="exact"/>
        <w:jc w:val="left"/>
        <w:textAlignment w:val="auto"/>
        <w:rPr>
          <w:rFonts w:hint="eastAsia" w:ascii="楷体" w:hAnsi="楷体" w:eastAsia="楷体" w:cs="楷体"/>
          <w:b/>
          <w:bCs/>
          <w:color w:val="000000"/>
          <w:spacing w:val="-30"/>
          <w:sz w:val="24"/>
          <w:szCs w:val="24"/>
        </w:rPr>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pPr>
    </w:p>
    <w:p>
      <w:pPr>
        <w:adjustRightInd w:val="0"/>
        <w:snapToGrid w:val="0"/>
        <w:spacing w:before="156" w:beforeLines="50" w:after="312" w:afterLines="100" w:line="660" w:lineRule="exact"/>
        <w:jc w:val="center"/>
        <w:rPr>
          <w:rFonts w:hint="eastAsia" w:ascii="方正小标宋简体" w:hAnsi="方正小标宋简体" w:eastAsia="方正小标宋简体" w:cs="方正小标宋简体"/>
          <w:b/>
          <w:color w:val="000000"/>
          <w:sz w:val="32"/>
          <w:szCs w:val="32"/>
        </w:rPr>
      </w:pPr>
      <w:r>
        <w:rPr>
          <w:rFonts w:hint="eastAsia" w:ascii="方正小标宋简体" w:hAnsi="方正小标宋简体" w:eastAsia="方正小标宋简体" w:cs="方正小标宋简体"/>
          <w:b/>
          <w:color w:val="000000"/>
          <w:sz w:val="32"/>
          <w:szCs w:val="32"/>
        </w:rPr>
        <w:t>目</w:t>
      </w:r>
      <w:r>
        <w:rPr>
          <w:rFonts w:hint="eastAsia" w:ascii="方正小标宋简体" w:hAnsi="方正小标宋简体" w:eastAsia="方正小标宋简体" w:cs="方正小标宋简体"/>
          <w:b/>
          <w:color w:val="000000"/>
          <w:sz w:val="32"/>
          <w:szCs w:val="32"/>
          <w:lang w:val="en-US" w:eastAsia="zh-CN"/>
        </w:rPr>
        <w:t xml:space="preserve">    </w:t>
      </w:r>
      <w:r>
        <w:rPr>
          <w:rFonts w:hint="eastAsia" w:ascii="方正小标宋简体" w:hAnsi="方正小标宋简体" w:eastAsia="方正小标宋简体" w:cs="方正小标宋简体"/>
          <w:b/>
          <w:color w:val="000000"/>
          <w:sz w:val="32"/>
          <w:szCs w:val="32"/>
        </w:rPr>
        <w:t>录</w:t>
      </w:r>
    </w:p>
    <w:p>
      <w:pPr>
        <w:pStyle w:val="14"/>
        <w:keepNext w:val="0"/>
        <w:keepLines w:val="0"/>
        <w:pageBreakBefore w:val="0"/>
        <w:widowControl/>
        <w:tabs>
          <w:tab w:val="right" w:leader="dot" w:pos="9070"/>
        </w:tabs>
        <w:kinsoku/>
        <w:wordWrap/>
        <w:overflowPunct/>
        <w:topLinePunct w:val="0"/>
        <w:autoSpaceDE/>
        <w:autoSpaceDN/>
        <w:bidi w:val="0"/>
        <w:adjustRightInd/>
        <w:snapToGrid/>
        <w:spacing w:line="400" w:lineRule="exact"/>
        <w:jc w:val="left"/>
        <w:textAlignment w:val="auto"/>
        <w:rPr>
          <w:rFonts w:hint="eastAsia" w:ascii="楷体" w:hAnsi="楷体" w:eastAsia="楷体" w:cs="楷体"/>
          <w:sz w:val="24"/>
          <w:szCs w:val="24"/>
        </w:rPr>
      </w:pPr>
      <w:r>
        <w:rPr>
          <w:rFonts w:hint="eastAsia" w:ascii="楷体" w:hAnsi="楷体" w:eastAsia="楷体" w:cs="楷体"/>
          <w:b/>
          <w:bCs/>
          <w:color w:val="000000"/>
          <w:spacing w:val="-30"/>
          <w:sz w:val="24"/>
          <w:szCs w:val="24"/>
        </w:rPr>
        <w:fldChar w:fldCharType="begin"/>
      </w:r>
      <w:r>
        <w:rPr>
          <w:rFonts w:hint="eastAsia" w:ascii="楷体" w:hAnsi="楷体" w:eastAsia="楷体" w:cs="楷体"/>
          <w:b/>
          <w:bCs/>
          <w:spacing w:val="-30"/>
          <w:sz w:val="24"/>
          <w:szCs w:val="24"/>
        </w:rPr>
        <w:instrText xml:space="preserve"> HYPERLINK \l _Toc17750 </w:instrText>
      </w:r>
      <w:r>
        <w:rPr>
          <w:rFonts w:hint="eastAsia" w:ascii="楷体" w:hAnsi="楷体" w:eastAsia="楷体" w:cs="楷体"/>
          <w:b/>
          <w:bCs/>
          <w:spacing w:val="-30"/>
          <w:sz w:val="24"/>
          <w:szCs w:val="24"/>
        </w:rPr>
        <w:fldChar w:fldCharType="separate"/>
      </w:r>
      <w:r>
        <w:rPr>
          <w:rFonts w:hint="eastAsia" w:ascii="楷体" w:hAnsi="楷体" w:eastAsia="楷体" w:cs="楷体"/>
          <w:b/>
          <w:bCs/>
          <w:kern w:val="0"/>
          <w:sz w:val="24"/>
          <w:szCs w:val="24"/>
        </w:rPr>
        <w:t>会计事务专业人才培养方案</w:t>
      </w:r>
      <w:r>
        <w:rPr>
          <w:rFonts w:hint="eastAsia" w:ascii="楷体" w:hAnsi="楷体" w:eastAsia="楷体" w:cs="楷体"/>
          <w:b/>
          <w:bCs/>
          <w:sz w:val="24"/>
          <w:szCs w:val="24"/>
        </w:rPr>
        <w:tab/>
      </w:r>
      <w:r>
        <w:rPr>
          <w:rFonts w:hint="eastAsia" w:ascii="楷体" w:hAnsi="楷体" w:eastAsia="楷体" w:cs="楷体"/>
          <w:b/>
          <w:bCs/>
          <w:sz w:val="24"/>
          <w:szCs w:val="24"/>
        </w:rPr>
        <w:fldChar w:fldCharType="begin"/>
      </w:r>
      <w:r>
        <w:rPr>
          <w:rFonts w:hint="eastAsia" w:ascii="楷体" w:hAnsi="楷体" w:eastAsia="楷体" w:cs="楷体"/>
          <w:b/>
          <w:bCs/>
          <w:sz w:val="24"/>
          <w:szCs w:val="24"/>
        </w:rPr>
        <w:instrText xml:space="preserve"> PAGEREF _Toc17750 </w:instrText>
      </w:r>
      <w:r>
        <w:rPr>
          <w:rFonts w:hint="eastAsia" w:ascii="楷体" w:hAnsi="楷体" w:eastAsia="楷体" w:cs="楷体"/>
          <w:b/>
          <w:bCs/>
          <w:sz w:val="24"/>
          <w:szCs w:val="24"/>
        </w:rPr>
        <w:fldChar w:fldCharType="separate"/>
      </w:r>
      <w:r>
        <w:rPr>
          <w:rFonts w:hint="eastAsia" w:ascii="楷体" w:hAnsi="楷体" w:eastAsia="楷体" w:cs="楷体"/>
          <w:b/>
          <w:bCs/>
          <w:sz w:val="24"/>
          <w:szCs w:val="24"/>
        </w:rPr>
        <w:t>- 1 -</w:t>
      </w:r>
      <w:r>
        <w:rPr>
          <w:rFonts w:hint="eastAsia" w:ascii="楷体" w:hAnsi="楷体" w:eastAsia="楷体" w:cs="楷体"/>
          <w:b/>
          <w:bCs/>
          <w:sz w:val="24"/>
          <w:szCs w:val="24"/>
        </w:rPr>
        <w:fldChar w:fldCharType="end"/>
      </w:r>
      <w:r>
        <w:rPr>
          <w:rFonts w:hint="eastAsia" w:ascii="楷体" w:hAnsi="楷体" w:eastAsia="楷体" w:cs="楷体"/>
          <w:b/>
          <w:bCs/>
          <w:color w:val="000000"/>
          <w:spacing w:val="-30"/>
          <w:sz w:val="24"/>
          <w:szCs w:val="24"/>
        </w:rPr>
        <w:fldChar w:fldCharType="end"/>
      </w:r>
    </w:p>
    <w:p>
      <w:pPr>
        <w:pStyle w:val="14"/>
        <w:keepNext w:val="0"/>
        <w:keepLines w:val="0"/>
        <w:pageBreakBefore w:val="0"/>
        <w:widowControl/>
        <w:tabs>
          <w:tab w:val="right" w:leader="dot" w:pos="9070"/>
        </w:tabs>
        <w:kinsoku/>
        <w:wordWrap/>
        <w:overflowPunct/>
        <w:topLinePunct w:val="0"/>
        <w:autoSpaceDE/>
        <w:autoSpaceDN/>
        <w:bidi w:val="0"/>
        <w:adjustRightInd/>
        <w:snapToGrid/>
        <w:spacing w:line="400" w:lineRule="exact"/>
        <w:ind w:firstLine="180" w:firstLineChars="100"/>
        <w:jc w:val="left"/>
        <w:textAlignment w:val="auto"/>
        <w:rPr>
          <w:rFonts w:hint="eastAsia" w:ascii="楷体" w:hAnsi="楷体" w:eastAsia="楷体" w:cs="楷体"/>
          <w:sz w:val="24"/>
          <w:szCs w:val="24"/>
        </w:rPr>
      </w:pPr>
      <w:r>
        <w:rPr>
          <w:rFonts w:hint="eastAsia" w:ascii="楷体" w:hAnsi="楷体" w:eastAsia="楷体" w:cs="楷体"/>
          <w:color w:val="000000"/>
          <w:spacing w:val="-30"/>
          <w:sz w:val="24"/>
          <w:szCs w:val="24"/>
        </w:rPr>
        <w:fldChar w:fldCharType="begin"/>
      </w:r>
      <w:r>
        <w:rPr>
          <w:rFonts w:hint="eastAsia" w:ascii="楷体" w:hAnsi="楷体" w:eastAsia="楷体" w:cs="楷体"/>
          <w:spacing w:val="-30"/>
          <w:sz w:val="24"/>
          <w:szCs w:val="24"/>
        </w:rPr>
        <w:instrText xml:space="preserve"> HYPERLINK \l _Toc1705 </w:instrText>
      </w:r>
      <w:r>
        <w:rPr>
          <w:rFonts w:hint="eastAsia" w:ascii="楷体" w:hAnsi="楷体" w:eastAsia="楷体" w:cs="楷体"/>
          <w:spacing w:val="-30"/>
          <w:sz w:val="24"/>
          <w:szCs w:val="24"/>
        </w:rPr>
        <w:fldChar w:fldCharType="separate"/>
      </w:r>
      <w:r>
        <w:rPr>
          <w:rFonts w:hint="eastAsia" w:ascii="楷体" w:hAnsi="楷体" w:eastAsia="楷体" w:cs="楷体"/>
          <w:bCs/>
          <w:sz w:val="24"/>
          <w:szCs w:val="24"/>
        </w:rPr>
        <w:t>专业名称及代码</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_Toc1705 </w:instrText>
      </w:r>
      <w:r>
        <w:rPr>
          <w:rFonts w:hint="eastAsia" w:ascii="楷体" w:hAnsi="楷体" w:eastAsia="楷体" w:cs="楷体"/>
          <w:sz w:val="24"/>
          <w:szCs w:val="24"/>
        </w:rPr>
        <w:fldChar w:fldCharType="separate"/>
      </w:r>
      <w:r>
        <w:rPr>
          <w:rFonts w:hint="eastAsia" w:ascii="楷体" w:hAnsi="楷体" w:eastAsia="楷体" w:cs="楷体"/>
          <w:sz w:val="24"/>
          <w:szCs w:val="24"/>
        </w:rPr>
        <w:t>- 1 -</w:t>
      </w:r>
      <w:r>
        <w:rPr>
          <w:rFonts w:hint="eastAsia" w:ascii="楷体" w:hAnsi="楷体" w:eastAsia="楷体" w:cs="楷体"/>
          <w:sz w:val="24"/>
          <w:szCs w:val="24"/>
        </w:rPr>
        <w:fldChar w:fldCharType="end"/>
      </w:r>
      <w:r>
        <w:rPr>
          <w:rFonts w:hint="eastAsia" w:ascii="楷体" w:hAnsi="楷体" w:eastAsia="楷体" w:cs="楷体"/>
          <w:color w:val="000000"/>
          <w:spacing w:val="-30"/>
          <w:sz w:val="24"/>
          <w:szCs w:val="24"/>
        </w:rPr>
        <w:fldChar w:fldCharType="end"/>
      </w:r>
    </w:p>
    <w:p>
      <w:pPr>
        <w:pStyle w:val="14"/>
        <w:keepNext w:val="0"/>
        <w:keepLines w:val="0"/>
        <w:pageBreakBefore w:val="0"/>
        <w:widowControl/>
        <w:tabs>
          <w:tab w:val="right" w:leader="dot" w:pos="9070"/>
        </w:tabs>
        <w:kinsoku/>
        <w:wordWrap/>
        <w:overflowPunct/>
        <w:topLinePunct w:val="0"/>
        <w:autoSpaceDE/>
        <w:autoSpaceDN/>
        <w:bidi w:val="0"/>
        <w:adjustRightInd/>
        <w:snapToGrid/>
        <w:spacing w:line="400" w:lineRule="exact"/>
        <w:ind w:firstLine="180" w:firstLineChars="100"/>
        <w:jc w:val="left"/>
        <w:textAlignment w:val="auto"/>
        <w:rPr>
          <w:rFonts w:hint="eastAsia" w:ascii="楷体" w:hAnsi="楷体" w:eastAsia="楷体" w:cs="楷体"/>
          <w:sz w:val="24"/>
          <w:szCs w:val="24"/>
        </w:rPr>
      </w:pPr>
      <w:r>
        <w:rPr>
          <w:rFonts w:hint="eastAsia" w:ascii="楷体" w:hAnsi="楷体" w:eastAsia="楷体" w:cs="楷体"/>
          <w:color w:val="000000"/>
          <w:spacing w:val="-30"/>
          <w:sz w:val="24"/>
          <w:szCs w:val="24"/>
        </w:rPr>
        <w:fldChar w:fldCharType="begin"/>
      </w:r>
      <w:r>
        <w:rPr>
          <w:rFonts w:hint="eastAsia" w:ascii="楷体" w:hAnsi="楷体" w:eastAsia="楷体" w:cs="楷体"/>
          <w:spacing w:val="-30"/>
          <w:sz w:val="24"/>
          <w:szCs w:val="24"/>
        </w:rPr>
        <w:instrText xml:space="preserve"> HYPERLINK \l _Toc13993 </w:instrText>
      </w:r>
      <w:r>
        <w:rPr>
          <w:rFonts w:hint="eastAsia" w:ascii="楷体" w:hAnsi="楷体" w:eastAsia="楷体" w:cs="楷体"/>
          <w:spacing w:val="-30"/>
          <w:sz w:val="24"/>
          <w:szCs w:val="24"/>
        </w:rPr>
        <w:fldChar w:fldCharType="separate"/>
      </w:r>
      <w:r>
        <w:rPr>
          <w:rFonts w:hint="eastAsia" w:ascii="楷体" w:hAnsi="楷体" w:eastAsia="楷体" w:cs="楷体"/>
          <w:bCs/>
          <w:sz w:val="24"/>
          <w:szCs w:val="24"/>
        </w:rPr>
        <w:t>入学要求</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_Toc13993 </w:instrText>
      </w:r>
      <w:r>
        <w:rPr>
          <w:rFonts w:hint="eastAsia" w:ascii="楷体" w:hAnsi="楷体" w:eastAsia="楷体" w:cs="楷体"/>
          <w:sz w:val="24"/>
          <w:szCs w:val="24"/>
        </w:rPr>
        <w:fldChar w:fldCharType="separate"/>
      </w:r>
      <w:r>
        <w:rPr>
          <w:rFonts w:hint="eastAsia" w:ascii="楷体" w:hAnsi="楷体" w:eastAsia="楷体" w:cs="楷体"/>
          <w:sz w:val="24"/>
          <w:szCs w:val="24"/>
        </w:rPr>
        <w:t>- 1 -</w:t>
      </w:r>
      <w:r>
        <w:rPr>
          <w:rFonts w:hint="eastAsia" w:ascii="楷体" w:hAnsi="楷体" w:eastAsia="楷体" w:cs="楷体"/>
          <w:sz w:val="24"/>
          <w:szCs w:val="24"/>
        </w:rPr>
        <w:fldChar w:fldCharType="end"/>
      </w:r>
      <w:r>
        <w:rPr>
          <w:rFonts w:hint="eastAsia" w:ascii="楷体" w:hAnsi="楷体" w:eastAsia="楷体" w:cs="楷体"/>
          <w:color w:val="000000"/>
          <w:spacing w:val="-30"/>
          <w:sz w:val="24"/>
          <w:szCs w:val="24"/>
        </w:rPr>
        <w:fldChar w:fldCharType="end"/>
      </w:r>
    </w:p>
    <w:p>
      <w:pPr>
        <w:pStyle w:val="14"/>
        <w:keepNext w:val="0"/>
        <w:keepLines w:val="0"/>
        <w:pageBreakBefore w:val="0"/>
        <w:widowControl/>
        <w:tabs>
          <w:tab w:val="right" w:leader="dot" w:pos="9070"/>
        </w:tabs>
        <w:kinsoku/>
        <w:wordWrap/>
        <w:overflowPunct/>
        <w:topLinePunct w:val="0"/>
        <w:autoSpaceDE/>
        <w:autoSpaceDN/>
        <w:bidi w:val="0"/>
        <w:adjustRightInd/>
        <w:snapToGrid/>
        <w:spacing w:line="400" w:lineRule="exact"/>
        <w:ind w:firstLine="180" w:firstLineChars="100"/>
        <w:jc w:val="left"/>
        <w:textAlignment w:val="auto"/>
        <w:rPr>
          <w:rFonts w:hint="eastAsia" w:ascii="楷体" w:hAnsi="楷体" w:eastAsia="楷体" w:cs="楷体"/>
          <w:sz w:val="24"/>
          <w:szCs w:val="24"/>
        </w:rPr>
      </w:pPr>
      <w:r>
        <w:rPr>
          <w:rFonts w:hint="eastAsia" w:ascii="楷体" w:hAnsi="楷体" w:eastAsia="楷体" w:cs="楷体"/>
          <w:color w:val="000000"/>
          <w:spacing w:val="-30"/>
          <w:sz w:val="24"/>
          <w:szCs w:val="24"/>
        </w:rPr>
        <w:fldChar w:fldCharType="begin"/>
      </w:r>
      <w:r>
        <w:rPr>
          <w:rFonts w:hint="eastAsia" w:ascii="楷体" w:hAnsi="楷体" w:eastAsia="楷体" w:cs="楷体"/>
          <w:spacing w:val="-30"/>
          <w:sz w:val="24"/>
          <w:szCs w:val="24"/>
        </w:rPr>
        <w:instrText xml:space="preserve"> HYPERLINK \l _Toc30323 </w:instrText>
      </w:r>
      <w:r>
        <w:rPr>
          <w:rFonts w:hint="eastAsia" w:ascii="楷体" w:hAnsi="楷体" w:eastAsia="楷体" w:cs="楷体"/>
          <w:spacing w:val="-30"/>
          <w:sz w:val="24"/>
          <w:szCs w:val="24"/>
        </w:rPr>
        <w:fldChar w:fldCharType="separate"/>
      </w:r>
      <w:r>
        <w:rPr>
          <w:rFonts w:hint="eastAsia" w:ascii="楷体" w:hAnsi="楷体" w:eastAsia="楷体" w:cs="楷体"/>
          <w:bCs/>
          <w:sz w:val="24"/>
          <w:szCs w:val="24"/>
        </w:rPr>
        <w:t>修业年限</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_Toc30323 </w:instrText>
      </w:r>
      <w:r>
        <w:rPr>
          <w:rFonts w:hint="eastAsia" w:ascii="楷体" w:hAnsi="楷体" w:eastAsia="楷体" w:cs="楷体"/>
          <w:sz w:val="24"/>
          <w:szCs w:val="24"/>
        </w:rPr>
        <w:fldChar w:fldCharType="separate"/>
      </w:r>
      <w:r>
        <w:rPr>
          <w:rFonts w:hint="eastAsia" w:ascii="楷体" w:hAnsi="楷体" w:eastAsia="楷体" w:cs="楷体"/>
          <w:sz w:val="24"/>
          <w:szCs w:val="24"/>
        </w:rPr>
        <w:t>- 1 -</w:t>
      </w:r>
      <w:r>
        <w:rPr>
          <w:rFonts w:hint="eastAsia" w:ascii="楷体" w:hAnsi="楷体" w:eastAsia="楷体" w:cs="楷体"/>
          <w:sz w:val="24"/>
          <w:szCs w:val="24"/>
        </w:rPr>
        <w:fldChar w:fldCharType="end"/>
      </w:r>
      <w:r>
        <w:rPr>
          <w:rFonts w:hint="eastAsia" w:ascii="楷体" w:hAnsi="楷体" w:eastAsia="楷体" w:cs="楷体"/>
          <w:color w:val="000000"/>
          <w:spacing w:val="-30"/>
          <w:sz w:val="24"/>
          <w:szCs w:val="24"/>
        </w:rPr>
        <w:fldChar w:fldCharType="end"/>
      </w:r>
    </w:p>
    <w:p>
      <w:pPr>
        <w:pStyle w:val="14"/>
        <w:keepNext w:val="0"/>
        <w:keepLines w:val="0"/>
        <w:pageBreakBefore w:val="0"/>
        <w:widowControl/>
        <w:tabs>
          <w:tab w:val="right" w:leader="dot" w:pos="9070"/>
        </w:tabs>
        <w:kinsoku/>
        <w:wordWrap/>
        <w:overflowPunct/>
        <w:topLinePunct w:val="0"/>
        <w:autoSpaceDE/>
        <w:autoSpaceDN/>
        <w:bidi w:val="0"/>
        <w:adjustRightInd/>
        <w:snapToGrid/>
        <w:spacing w:line="400" w:lineRule="exact"/>
        <w:ind w:firstLine="180" w:firstLineChars="100"/>
        <w:jc w:val="left"/>
        <w:textAlignment w:val="auto"/>
        <w:rPr>
          <w:rFonts w:hint="eastAsia" w:ascii="楷体" w:hAnsi="楷体" w:eastAsia="楷体" w:cs="楷体"/>
          <w:sz w:val="24"/>
          <w:szCs w:val="24"/>
        </w:rPr>
      </w:pPr>
      <w:r>
        <w:rPr>
          <w:rFonts w:hint="eastAsia" w:ascii="楷体" w:hAnsi="楷体" w:eastAsia="楷体" w:cs="楷体"/>
          <w:color w:val="000000"/>
          <w:spacing w:val="-30"/>
          <w:sz w:val="24"/>
          <w:szCs w:val="24"/>
        </w:rPr>
        <w:fldChar w:fldCharType="begin"/>
      </w:r>
      <w:r>
        <w:rPr>
          <w:rFonts w:hint="eastAsia" w:ascii="楷体" w:hAnsi="楷体" w:eastAsia="楷体" w:cs="楷体"/>
          <w:spacing w:val="-30"/>
          <w:sz w:val="24"/>
          <w:szCs w:val="24"/>
        </w:rPr>
        <w:instrText xml:space="preserve"> HYPERLINK \l _Toc1189 </w:instrText>
      </w:r>
      <w:r>
        <w:rPr>
          <w:rFonts w:hint="eastAsia" w:ascii="楷体" w:hAnsi="楷体" w:eastAsia="楷体" w:cs="楷体"/>
          <w:spacing w:val="-30"/>
          <w:sz w:val="24"/>
          <w:szCs w:val="24"/>
        </w:rPr>
        <w:fldChar w:fldCharType="separate"/>
      </w:r>
      <w:r>
        <w:rPr>
          <w:rFonts w:hint="eastAsia" w:ascii="楷体" w:hAnsi="楷体" w:eastAsia="楷体" w:cs="楷体"/>
          <w:bCs/>
          <w:sz w:val="24"/>
          <w:szCs w:val="24"/>
        </w:rPr>
        <w:t>职业面向</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_Toc1189 </w:instrText>
      </w:r>
      <w:r>
        <w:rPr>
          <w:rFonts w:hint="eastAsia" w:ascii="楷体" w:hAnsi="楷体" w:eastAsia="楷体" w:cs="楷体"/>
          <w:sz w:val="24"/>
          <w:szCs w:val="24"/>
        </w:rPr>
        <w:fldChar w:fldCharType="separate"/>
      </w:r>
      <w:r>
        <w:rPr>
          <w:rFonts w:hint="eastAsia" w:ascii="楷体" w:hAnsi="楷体" w:eastAsia="楷体" w:cs="楷体"/>
          <w:sz w:val="24"/>
          <w:szCs w:val="24"/>
        </w:rPr>
        <w:t>- 1 -</w:t>
      </w:r>
      <w:r>
        <w:rPr>
          <w:rFonts w:hint="eastAsia" w:ascii="楷体" w:hAnsi="楷体" w:eastAsia="楷体" w:cs="楷体"/>
          <w:sz w:val="24"/>
          <w:szCs w:val="24"/>
        </w:rPr>
        <w:fldChar w:fldCharType="end"/>
      </w:r>
      <w:r>
        <w:rPr>
          <w:rFonts w:hint="eastAsia" w:ascii="楷体" w:hAnsi="楷体" w:eastAsia="楷体" w:cs="楷体"/>
          <w:color w:val="000000"/>
          <w:spacing w:val="-30"/>
          <w:sz w:val="24"/>
          <w:szCs w:val="24"/>
        </w:rPr>
        <w:fldChar w:fldCharType="end"/>
      </w:r>
    </w:p>
    <w:p>
      <w:pPr>
        <w:pStyle w:val="14"/>
        <w:keepNext w:val="0"/>
        <w:keepLines w:val="0"/>
        <w:pageBreakBefore w:val="0"/>
        <w:widowControl/>
        <w:tabs>
          <w:tab w:val="right" w:leader="dot" w:pos="9070"/>
        </w:tabs>
        <w:kinsoku/>
        <w:wordWrap/>
        <w:overflowPunct/>
        <w:topLinePunct w:val="0"/>
        <w:autoSpaceDE/>
        <w:autoSpaceDN/>
        <w:bidi w:val="0"/>
        <w:adjustRightInd/>
        <w:snapToGrid/>
        <w:spacing w:line="400" w:lineRule="exact"/>
        <w:ind w:firstLine="180" w:firstLineChars="100"/>
        <w:jc w:val="left"/>
        <w:textAlignment w:val="auto"/>
        <w:rPr>
          <w:rFonts w:hint="eastAsia" w:ascii="楷体" w:hAnsi="楷体" w:eastAsia="楷体" w:cs="楷体"/>
          <w:sz w:val="24"/>
          <w:szCs w:val="24"/>
        </w:rPr>
      </w:pPr>
      <w:r>
        <w:rPr>
          <w:rFonts w:hint="eastAsia" w:ascii="楷体" w:hAnsi="楷体" w:eastAsia="楷体" w:cs="楷体"/>
          <w:color w:val="000000"/>
          <w:spacing w:val="-30"/>
          <w:sz w:val="24"/>
          <w:szCs w:val="24"/>
        </w:rPr>
        <w:fldChar w:fldCharType="begin"/>
      </w:r>
      <w:r>
        <w:rPr>
          <w:rFonts w:hint="eastAsia" w:ascii="楷体" w:hAnsi="楷体" w:eastAsia="楷体" w:cs="楷体"/>
          <w:spacing w:val="-30"/>
          <w:sz w:val="24"/>
          <w:szCs w:val="24"/>
        </w:rPr>
        <w:instrText xml:space="preserve"> HYPERLINK \l _Toc31374 </w:instrText>
      </w:r>
      <w:r>
        <w:rPr>
          <w:rFonts w:hint="eastAsia" w:ascii="楷体" w:hAnsi="楷体" w:eastAsia="楷体" w:cs="楷体"/>
          <w:spacing w:val="-30"/>
          <w:sz w:val="24"/>
          <w:szCs w:val="24"/>
        </w:rPr>
        <w:fldChar w:fldCharType="separate"/>
      </w:r>
      <w:r>
        <w:rPr>
          <w:rFonts w:hint="eastAsia" w:ascii="楷体" w:hAnsi="楷体" w:eastAsia="楷体" w:cs="楷体"/>
          <w:bCs/>
          <w:sz w:val="24"/>
          <w:szCs w:val="24"/>
        </w:rPr>
        <w:t>培养目标与培养规格</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_Toc31374 </w:instrText>
      </w:r>
      <w:r>
        <w:rPr>
          <w:rFonts w:hint="eastAsia" w:ascii="楷体" w:hAnsi="楷体" w:eastAsia="楷体" w:cs="楷体"/>
          <w:sz w:val="24"/>
          <w:szCs w:val="24"/>
        </w:rPr>
        <w:fldChar w:fldCharType="separate"/>
      </w:r>
      <w:r>
        <w:rPr>
          <w:rFonts w:hint="eastAsia" w:ascii="楷体" w:hAnsi="楷体" w:eastAsia="楷体" w:cs="楷体"/>
          <w:sz w:val="24"/>
          <w:szCs w:val="24"/>
        </w:rPr>
        <w:t>- 1 -</w:t>
      </w:r>
      <w:r>
        <w:rPr>
          <w:rFonts w:hint="eastAsia" w:ascii="楷体" w:hAnsi="楷体" w:eastAsia="楷体" w:cs="楷体"/>
          <w:sz w:val="24"/>
          <w:szCs w:val="24"/>
        </w:rPr>
        <w:fldChar w:fldCharType="end"/>
      </w:r>
      <w:r>
        <w:rPr>
          <w:rFonts w:hint="eastAsia" w:ascii="楷体" w:hAnsi="楷体" w:eastAsia="楷体" w:cs="楷体"/>
          <w:color w:val="000000"/>
          <w:spacing w:val="-30"/>
          <w:sz w:val="24"/>
          <w:szCs w:val="24"/>
        </w:rPr>
        <w:fldChar w:fldCharType="end"/>
      </w:r>
    </w:p>
    <w:p>
      <w:pPr>
        <w:pStyle w:val="14"/>
        <w:keepNext w:val="0"/>
        <w:keepLines w:val="0"/>
        <w:pageBreakBefore w:val="0"/>
        <w:widowControl/>
        <w:tabs>
          <w:tab w:val="right" w:leader="dot" w:pos="9070"/>
        </w:tabs>
        <w:kinsoku/>
        <w:wordWrap/>
        <w:overflowPunct/>
        <w:topLinePunct w:val="0"/>
        <w:autoSpaceDE/>
        <w:autoSpaceDN/>
        <w:bidi w:val="0"/>
        <w:adjustRightInd/>
        <w:snapToGrid/>
        <w:spacing w:line="400" w:lineRule="exact"/>
        <w:ind w:firstLine="180" w:firstLineChars="100"/>
        <w:jc w:val="left"/>
        <w:textAlignment w:val="auto"/>
        <w:rPr>
          <w:rFonts w:hint="eastAsia" w:ascii="楷体" w:hAnsi="楷体" w:eastAsia="楷体" w:cs="楷体"/>
          <w:sz w:val="24"/>
          <w:szCs w:val="24"/>
        </w:rPr>
      </w:pPr>
      <w:r>
        <w:rPr>
          <w:rFonts w:hint="eastAsia" w:ascii="楷体" w:hAnsi="楷体" w:eastAsia="楷体" w:cs="楷体"/>
          <w:color w:val="000000"/>
          <w:spacing w:val="-30"/>
          <w:sz w:val="24"/>
          <w:szCs w:val="24"/>
        </w:rPr>
        <w:fldChar w:fldCharType="begin"/>
      </w:r>
      <w:r>
        <w:rPr>
          <w:rFonts w:hint="eastAsia" w:ascii="楷体" w:hAnsi="楷体" w:eastAsia="楷体" w:cs="楷体"/>
          <w:spacing w:val="-30"/>
          <w:sz w:val="24"/>
          <w:szCs w:val="24"/>
        </w:rPr>
        <w:instrText xml:space="preserve"> HYPERLINK \l _Toc16872 </w:instrText>
      </w:r>
      <w:r>
        <w:rPr>
          <w:rFonts w:hint="eastAsia" w:ascii="楷体" w:hAnsi="楷体" w:eastAsia="楷体" w:cs="楷体"/>
          <w:spacing w:val="-30"/>
          <w:sz w:val="24"/>
          <w:szCs w:val="24"/>
        </w:rPr>
        <w:fldChar w:fldCharType="separate"/>
      </w:r>
      <w:r>
        <w:rPr>
          <w:rFonts w:hint="eastAsia" w:ascii="楷体" w:hAnsi="楷体" w:eastAsia="楷体" w:cs="楷体"/>
          <w:bCs/>
          <w:sz w:val="24"/>
          <w:szCs w:val="24"/>
        </w:rPr>
        <w:t>人才培养模式</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_Toc16872 </w:instrText>
      </w:r>
      <w:r>
        <w:rPr>
          <w:rFonts w:hint="eastAsia" w:ascii="楷体" w:hAnsi="楷体" w:eastAsia="楷体" w:cs="楷体"/>
          <w:sz w:val="24"/>
          <w:szCs w:val="24"/>
        </w:rPr>
        <w:fldChar w:fldCharType="separate"/>
      </w:r>
      <w:r>
        <w:rPr>
          <w:rFonts w:hint="eastAsia" w:ascii="楷体" w:hAnsi="楷体" w:eastAsia="楷体" w:cs="楷体"/>
          <w:sz w:val="24"/>
          <w:szCs w:val="24"/>
        </w:rPr>
        <w:t>- 3 -</w:t>
      </w:r>
      <w:r>
        <w:rPr>
          <w:rFonts w:hint="eastAsia" w:ascii="楷体" w:hAnsi="楷体" w:eastAsia="楷体" w:cs="楷体"/>
          <w:sz w:val="24"/>
          <w:szCs w:val="24"/>
        </w:rPr>
        <w:fldChar w:fldCharType="end"/>
      </w:r>
      <w:r>
        <w:rPr>
          <w:rFonts w:hint="eastAsia" w:ascii="楷体" w:hAnsi="楷体" w:eastAsia="楷体" w:cs="楷体"/>
          <w:color w:val="000000"/>
          <w:spacing w:val="-30"/>
          <w:sz w:val="24"/>
          <w:szCs w:val="24"/>
        </w:rPr>
        <w:fldChar w:fldCharType="end"/>
      </w:r>
      <w:bookmarkStart w:id="53" w:name="_GoBack"/>
      <w:bookmarkEnd w:id="53"/>
    </w:p>
    <w:p>
      <w:pPr>
        <w:pStyle w:val="14"/>
        <w:keepNext w:val="0"/>
        <w:keepLines w:val="0"/>
        <w:pageBreakBefore w:val="0"/>
        <w:widowControl/>
        <w:tabs>
          <w:tab w:val="right" w:leader="dot" w:pos="9070"/>
        </w:tabs>
        <w:kinsoku/>
        <w:wordWrap/>
        <w:overflowPunct/>
        <w:topLinePunct w:val="0"/>
        <w:autoSpaceDE/>
        <w:autoSpaceDN/>
        <w:bidi w:val="0"/>
        <w:adjustRightInd/>
        <w:snapToGrid/>
        <w:spacing w:line="400" w:lineRule="exact"/>
        <w:ind w:firstLine="180" w:firstLineChars="100"/>
        <w:jc w:val="left"/>
        <w:textAlignment w:val="auto"/>
        <w:rPr>
          <w:rFonts w:hint="eastAsia" w:ascii="楷体" w:hAnsi="楷体" w:eastAsia="楷体" w:cs="楷体"/>
          <w:sz w:val="24"/>
          <w:szCs w:val="24"/>
        </w:rPr>
      </w:pPr>
      <w:r>
        <w:rPr>
          <w:rFonts w:hint="eastAsia" w:ascii="楷体" w:hAnsi="楷体" w:eastAsia="楷体" w:cs="楷体"/>
          <w:color w:val="000000"/>
          <w:spacing w:val="-30"/>
          <w:sz w:val="24"/>
          <w:szCs w:val="24"/>
        </w:rPr>
        <w:fldChar w:fldCharType="begin"/>
      </w:r>
      <w:r>
        <w:rPr>
          <w:rFonts w:hint="eastAsia" w:ascii="楷体" w:hAnsi="楷体" w:eastAsia="楷体" w:cs="楷体"/>
          <w:spacing w:val="-30"/>
          <w:sz w:val="24"/>
          <w:szCs w:val="24"/>
        </w:rPr>
        <w:instrText xml:space="preserve"> HYPERLINK \l _Toc14855 </w:instrText>
      </w:r>
      <w:r>
        <w:rPr>
          <w:rFonts w:hint="eastAsia" w:ascii="楷体" w:hAnsi="楷体" w:eastAsia="楷体" w:cs="楷体"/>
          <w:spacing w:val="-30"/>
          <w:sz w:val="24"/>
          <w:szCs w:val="24"/>
        </w:rPr>
        <w:fldChar w:fldCharType="separate"/>
      </w:r>
      <w:r>
        <w:rPr>
          <w:rFonts w:hint="eastAsia" w:ascii="楷体" w:hAnsi="楷体" w:eastAsia="楷体" w:cs="楷体"/>
          <w:bCs/>
          <w:sz w:val="24"/>
          <w:szCs w:val="24"/>
        </w:rPr>
        <w:t>课程设计与要求</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_Toc14855 </w:instrText>
      </w:r>
      <w:r>
        <w:rPr>
          <w:rFonts w:hint="eastAsia" w:ascii="楷体" w:hAnsi="楷体" w:eastAsia="楷体" w:cs="楷体"/>
          <w:sz w:val="24"/>
          <w:szCs w:val="24"/>
        </w:rPr>
        <w:fldChar w:fldCharType="separate"/>
      </w:r>
      <w:r>
        <w:rPr>
          <w:rFonts w:hint="eastAsia" w:ascii="楷体" w:hAnsi="楷体" w:eastAsia="楷体" w:cs="楷体"/>
          <w:sz w:val="24"/>
          <w:szCs w:val="24"/>
        </w:rPr>
        <w:t>- 3 -</w:t>
      </w:r>
      <w:r>
        <w:rPr>
          <w:rFonts w:hint="eastAsia" w:ascii="楷体" w:hAnsi="楷体" w:eastAsia="楷体" w:cs="楷体"/>
          <w:sz w:val="24"/>
          <w:szCs w:val="24"/>
        </w:rPr>
        <w:fldChar w:fldCharType="end"/>
      </w:r>
      <w:r>
        <w:rPr>
          <w:rFonts w:hint="eastAsia" w:ascii="楷体" w:hAnsi="楷体" w:eastAsia="楷体" w:cs="楷体"/>
          <w:color w:val="000000"/>
          <w:spacing w:val="-30"/>
          <w:sz w:val="24"/>
          <w:szCs w:val="24"/>
        </w:rPr>
        <w:fldChar w:fldCharType="end"/>
      </w:r>
    </w:p>
    <w:p>
      <w:pPr>
        <w:pStyle w:val="14"/>
        <w:keepNext w:val="0"/>
        <w:keepLines w:val="0"/>
        <w:pageBreakBefore w:val="0"/>
        <w:widowControl/>
        <w:tabs>
          <w:tab w:val="right" w:leader="dot" w:pos="9070"/>
        </w:tabs>
        <w:kinsoku/>
        <w:wordWrap/>
        <w:overflowPunct/>
        <w:topLinePunct w:val="0"/>
        <w:autoSpaceDE/>
        <w:autoSpaceDN/>
        <w:bidi w:val="0"/>
        <w:adjustRightInd/>
        <w:snapToGrid/>
        <w:spacing w:line="400" w:lineRule="exact"/>
        <w:ind w:firstLine="180" w:firstLineChars="100"/>
        <w:jc w:val="left"/>
        <w:textAlignment w:val="auto"/>
        <w:rPr>
          <w:rFonts w:hint="eastAsia" w:ascii="楷体" w:hAnsi="楷体" w:eastAsia="楷体" w:cs="楷体"/>
          <w:sz w:val="24"/>
          <w:szCs w:val="24"/>
        </w:rPr>
      </w:pPr>
      <w:r>
        <w:rPr>
          <w:rFonts w:hint="eastAsia" w:ascii="楷体" w:hAnsi="楷体" w:eastAsia="楷体" w:cs="楷体"/>
          <w:color w:val="000000"/>
          <w:spacing w:val="-30"/>
          <w:sz w:val="24"/>
          <w:szCs w:val="24"/>
        </w:rPr>
        <w:fldChar w:fldCharType="begin"/>
      </w:r>
      <w:r>
        <w:rPr>
          <w:rFonts w:hint="eastAsia" w:ascii="楷体" w:hAnsi="楷体" w:eastAsia="楷体" w:cs="楷体"/>
          <w:spacing w:val="-30"/>
          <w:sz w:val="24"/>
          <w:szCs w:val="24"/>
        </w:rPr>
        <w:instrText xml:space="preserve"> HYPERLINK \l _Toc14948 </w:instrText>
      </w:r>
      <w:r>
        <w:rPr>
          <w:rFonts w:hint="eastAsia" w:ascii="楷体" w:hAnsi="楷体" w:eastAsia="楷体" w:cs="楷体"/>
          <w:spacing w:val="-30"/>
          <w:sz w:val="24"/>
          <w:szCs w:val="24"/>
        </w:rPr>
        <w:fldChar w:fldCharType="separate"/>
      </w:r>
      <w:r>
        <w:rPr>
          <w:rFonts w:hint="eastAsia" w:ascii="楷体" w:hAnsi="楷体" w:eastAsia="楷体" w:cs="楷体"/>
          <w:bCs/>
          <w:sz w:val="24"/>
          <w:szCs w:val="24"/>
        </w:rPr>
        <w:t>教学进程总体安排</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_Toc14948 </w:instrText>
      </w:r>
      <w:r>
        <w:rPr>
          <w:rFonts w:hint="eastAsia" w:ascii="楷体" w:hAnsi="楷体" w:eastAsia="楷体" w:cs="楷体"/>
          <w:sz w:val="24"/>
          <w:szCs w:val="24"/>
        </w:rPr>
        <w:fldChar w:fldCharType="separate"/>
      </w:r>
      <w:r>
        <w:rPr>
          <w:rFonts w:hint="eastAsia" w:ascii="楷体" w:hAnsi="楷体" w:eastAsia="楷体" w:cs="楷体"/>
          <w:sz w:val="24"/>
          <w:szCs w:val="24"/>
        </w:rPr>
        <w:t>- 9 -</w:t>
      </w:r>
      <w:r>
        <w:rPr>
          <w:rFonts w:hint="eastAsia" w:ascii="楷体" w:hAnsi="楷体" w:eastAsia="楷体" w:cs="楷体"/>
          <w:sz w:val="24"/>
          <w:szCs w:val="24"/>
        </w:rPr>
        <w:fldChar w:fldCharType="end"/>
      </w:r>
      <w:r>
        <w:rPr>
          <w:rFonts w:hint="eastAsia" w:ascii="楷体" w:hAnsi="楷体" w:eastAsia="楷体" w:cs="楷体"/>
          <w:color w:val="000000"/>
          <w:spacing w:val="-30"/>
          <w:sz w:val="24"/>
          <w:szCs w:val="24"/>
        </w:rPr>
        <w:fldChar w:fldCharType="end"/>
      </w:r>
    </w:p>
    <w:p>
      <w:pPr>
        <w:pStyle w:val="14"/>
        <w:keepNext w:val="0"/>
        <w:keepLines w:val="0"/>
        <w:pageBreakBefore w:val="0"/>
        <w:widowControl/>
        <w:tabs>
          <w:tab w:val="right" w:leader="dot" w:pos="9070"/>
        </w:tabs>
        <w:kinsoku/>
        <w:wordWrap/>
        <w:overflowPunct/>
        <w:topLinePunct w:val="0"/>
        <w:autoSpaceDE/>
        <w:autoSpaceDN/>
        <w:bidi w:val="0"/>
        <w:adjustRightInd/>
        <w:snapToGrid/>
        <w:spacing w:line="400" w:lineRule="exact"/>
        <w:ind w:firstLine="180" w:firstLineChars="100"/>
        <w:jc w:val="left"/>
        <w:textAlignment w:val="auto"/>
        <w:rPr>
          <w:rFonts w:hint="eastAsia" w:ascii="楷体" w:hAnsi="楷体" w:eastAsia="楷体" w:cs="楷体"/>
          <w:sz w:val="24"/>
          <w:szCs w:val="24"/>
        </w:rPr>
      </w:pPr>
      <w:r>
        <w:rPr>
          <w:rFonts w:hint="eastAsia" w:ascii="楷体" w:hAnsi="楷体" w:eastAsia="楷体" w:cs="楷体"/>
          <w:color w:val="000000"/>
          <w:spacing w:val="-30"/>
          <w:sz w:val="24"/>
          <w:szCs w:val="24"/>
        </w:rPr>
        <w:fldChar w:fldCharType="begin"/>
      </w:r>
      <w:r>
        <w:rPr>
          <w:rFonts w:hint="eastAsia" w:ascii="楷体" w:hAnsi="楷体" w:eastAsia="楷体" w:cs="楷体"/>
          <w:spacing w:val="-30"/>
          <w:sz w:val="24"/>
          <w:szCs w:val="24"/>
        </w:rPr>
        <w:instrText xml:space="preserve"> HYPERLINK \l _Toc1676 </w:instrText>
      </w:r>
      <w:r>
        <w:rPr>
          <w:rFonts w:hint="eastAsia" w:ascii="楷体" w:hAnsi="楷体" w:eastAsia="楷体" w:cs="楷体"/>
          <w:spacing w:val="-30"/>
          <w:sz w:val="24"/>
          <w:szCs w:val="24"/>
        </w:rPr>
        <w:fldChar w:fldCharType="separate"/>
      </w:r>
      <w:r>
        <w:rPr>
          <w:rFonts w:hint="eastAsia" w:ascii="楷体" w:hAnsi="楷体" w:eastAsia="楷体" w:cs="楷体"/>
          <w:bCs/>
          <w:sz w:val="24"/>
          <w:szCs w:val="24"/>
        </w:rPr>
        <w:t>实施保障</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_Toc1676 </w:instrText>
      </w:r>
      <w:r>
        <w:rPr>
          <w:rFonts w:hint="eastAsia" w:ascii="楷体" w:hAnsi="楷体" w:eastAsia="楷体" w:cs="楷体"/>
          <w:sz w:val="24"/>
          <w:szCs w:val="24"/>
        </w:rPr>
        <w:fldChar w:fldCharType="separate"/>
      </w:r>
      <w:r>
        <w:rPr>
          <w:rFonts w:hint="eastAsia" w:ascii="楷体" w:hAnsi="楷体" w:eastAsia="楷体" w:cs="楷体"/>
          <w:sz w:val="24"/>
          <w:szCs w:val="24"/>
        </w:rPr>
        <w:t>- 10 -</w:t>
      </w:r>
      <w:r>
        <w:rPr>
          <w:rFonts w:hint="eastAsia" w:ascii="楷体" w:hAnsi="楷体" w:eastAsia="楷体" w:cs="楷体"/>
          <w:sz w:val="24"/>
          <w:szCs w:val="24"/>
        </w:rPr>
        <w:fldChar w:fldCharType="end"/>
      </w:r>
      <w:r>
        <w:rPr>
          <w:rFonts w:hint="eastAsia" w:ascii="楷体" w:hAnsi="楷体" w:eastAsia="楷体" w:cs="楷体"/>
          <w:color w:val="000000"/>
          <w:spacing w:val="-30"/>
          <w:sz w:val="24"/>
          <w:szCs w:val="24"/>
        </w:rPr>
        <w:fldChar w:fldCharType="end"/>
      </w:r>
    </w:p>
    <w:p>
      <w:pPr>
        <w:pStyle w:val="14"/>
        <w:keepNext w:val="0"/>
        <w:keepLines w:val="0"/>
        <w:pageBreakBefore w:val="0"/>
        <w:widowControl/>
        <w:tabs>
          <w:tab w:val="right" w:leader="dot" w:pos="9070"/>
        </w:tabs>
        <w:kinsoku/>
        <w:wordWrap/>
        <w:overflowPunct/>
        <w:topLinePunct w:val="0"/>
        <w:autoSpaceDE/>
        <w:autoSpaceDN/>
        <w:bidi w:val="0"/>
        <w:adjustRightInd/>
        <w:snapToGrid/>
        <w:spacing w:line="400" w:lineRule="exact"/>
        <w:ind w:firstLine="180" w:firstLineChars="100"/>
        <w:jc w:val="left"/>
        <w:textAlignment w:val="auto"/>
        <w:rPr>
          <w:rFonts w:hint="eastAsia" w:ascii="楷体" w:hAnsi="楷体" w:eastAsia="楷体" w:cs="楷体"/>
          <w:sz w:val="24"/>
          <w:szCs w:val="24"/>
        </w:rPr>
      </w:pPr>
      <w:r>
        <w:rPr>
          <w:rFonts w:hint="eastAsia" w:ascii="楷体" w:hAnsi="楷体" w:eastAsia="楷体" w:cs="楷体"/>
          <w:color w:val="000000"/>
          <w:spacing w:val="-30"/>
          <w:sz w:val="24"/>
          <w:szCs w:val="24"/>
        </w:rPr>
        <w:fldChar w:fldCharType="begin"/>
      </w:r>
      <w:r>
        <w:rPr>
          <w:rFonts w:hint="eastAsia" w:ascii="楷体" w:hAnsi="楷体" w:eastAsia="楷体" w:cs="楷体"/>
          <w:spacing w:val="-30"/>
          <w:sz w:val="24"/>
          <w:szCs w:val="24"/>
        </w:rPr>
        <w:instrText xml:space="preserve"> HYPERLINK \l _Toc25609 </w:instrText>
      </w:r>
      <w:r>
        <w:rPr>
          <w:rFonts w:hint="eastAsia" w:ascii="楷体" w:hAnsi="楷体" w:eastAsia="楷体" w:cs="楷体"/>
          <w:spacing w:val="-30"/>
          <w:sz w:val="24"/>
          <w:szCs w:val="24"/>
        </w:rPr>
        <w:fldChar w:fldCharType="separate"/>
      </w:r>
      <w:r>
        <w:rPr>
          <w:rFonts w:hint="eastAsia" w:ascii="楷体" w:hAnsi="楷体" w:eastAsia="楷体" w:cs="楷体"/>
          <w:bCs/>
          <w:sz w:val="24"/>
          <w:szCs w:val="24"/>
        </w:rPr>
        <w:t>毕业要求</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_Toc25609 </w:instrText>
      </w:r>
      <w:r>
        <w:rPr>
          <w:rFonts w:hint="eastAsia" w:ascii="楷体" w:hAnsi="楷体" w:eastAsia="楷体" w:cs="楷体"/>
          <w:sz w:val="24"/>
          <w:szCs w:val="24"/>
        </w:rPr>
        <w:fldChar w:fldCharType="separate"/>
      </w:r>
      <w:r>
        <w:rPr>
          <w:rFonts w:hint="eastAsia" w:ascii="楷体" w:hAnsi="楷体" w:eastAsia="楷体" w:cs="楷体"/>
          <w:sz w:val="24"/>
          <w:szCs w:val="24"/>
        </w:rPr>
        <w:t>- 14</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w:t>
      </w:r>
      <w:r>
        <w:rPr>
          <w:rFonts w:hint="eastAsia" w:ascii="楷体" w:hAnsi="楷体" w:eastAsia="楷体" w:cs="楷体"/>
          <w:sz w:val="24"/>
          <w:szCs w:val="24"/>
        </w:rPr>
        <w:fldChar w:fldCharType="end"/>
      </w:r>
      <w:r>
        <w:rPr>
          <w:rFonts w:hint="eastAsia" w:ascii="楷体" w:hAnsi="楷体" w:eastAsia="楷体" w:cs="楷体"/>
          <w:color w:val="000000"/>
          <w:spacing w:val="-30"/>
          <w:sz w:val="24"/>
          <w:szCs w:val="24"/>
        </w:rPr>
        <w:fldChar w:fldCharType="end"/>
      </w:r>
    </w:p>
    <w:p>
      <w:pPr>
        <w:pStyle w:val="14"/>
        <w:keepNext w:val="0"/>
        <w:keepLines w:val="0"/>
        <w:pageBreakBefore w:val="0"/>
        <w:widowControl/>
        <w:tabs>
          <w:tab w:val="right" w:leader="dot" w:pos="9070"/>
        </w:tabs>
        <w:kinsoku/>
        <w:wordWrap/>
        <w:overflowPunct/>
        <w:topLinePunct w:val="0"/>
        <w:autoSpaceDE/>
        <w:autoSpaceDN/>
        <w:bidi w:val="0"/>
        <w:adjustRightInd/>
        <w:snapToGrid/>
        <w:spacing w:line="400" w:lineRule="exact"/>
        <w:jc w:val="left"/>
        <w:textAlignment w:val="auto"/>
        <w:rPr>
          <w:rFonts w:hint="eastAsia" w:ascii="楷体" w:hAnsi="楷体" w:eastAsia="楷体" w:cs="楷体"/>
          <w:color w:val="000000"/>
          <w:spacing w:val="-30"/>
          <w:sz w:val="24"/>
          <w:szCs w:val="24"/>
        </w:rPr>
      </w:pPr>
      <w:r>
        <w:rPr>
          <w:rFonts w:hint="eastAsia" w:ascii="楷体" w:hAnsi="楷体" w:eastAsia="楷体" w:cs="楷体"/>
          <w:color w:val="000000"/>
          <w:spacing w:val="-30"/>
          <w:sz w:val="24"/>
          <w:szCs w:val="24"/>
        </w:rPr>
        <w:fldChar w:fldCharType="begin"/>
      </w:r>
      <w:r>
        <w:rPr>
          <w:rFonts w:hint="eastAsia" w:ascii="楷体" w:hAnsi="楷体" w:eastAsia="楷体" w:cs="楷体"/>
          <w:color w:val="000000"/>
          <w:spacing w:val="-30"/>
          <w:sz w:val="24"/>
          <w:szCs w:val="24"/>
        </w:rPr>
        <w:instrText xml:space="preserve"> HYPERLINK \l _Toc18597 </w:instrText>
      </w:r>
      <w:r>
        <w:rPr>
          <w:rFonts w:hint="eastAsia" w:ascii="楷体" w:hAnsi="楷体" w:eastAsia="楷体" w:cs="楷体"/>
          <w:color w:val="000000"/>
          <w:spacing w:val="-30"/>
          <w:sz w:val="24"/>
          <w:szCs w:val="24"/>
        </w:rPr>
        <w:fldChar w:fldCharType="separate"/>
      </w:r>
      <w:r>
        <w:rPr>
          <w:rFonts w:hint="eastAsia" w:ascii="楷体" w:hAnsi="楷体" w:eastAsia="楷体" w:cs="楷体"/>
          <w:b/>
          <w:bCs w:val="0"/>
          <w:sz w:val="24"/>
          <w:szCs w:val="24"/>
        </w:rPr>
        <w:t>课程（项目）教学标准</w:t>
      </w:r>
      <w:r>
        <w:rPr>
          <w:rFonts w:hint="eastAsia" w:ascii="楷体" w:hAnsi="楷体" w:eastAsia="楷体" w:cs="楷体"/>
          <w:color w:val="000000"/>
          <w:spacing w:val="-30"/>
          <w:sz w:val="24"/>
          <w:szCs w:val="24"/>
        </w:rPr>
        <w:tab/>
      </w:r>
      <w:r>
        <w:rPr>
          <w:rFonts w:hint="eastAsia" w:ascii="楷体" w:hAnsi="楷体" w:eastAsia="楷体" w:cs="楷体"/>
          <w:color w:val="000000"/>
          <w:spacing w:val="-30"/>
          <w:sz w:val="24"/>
          <w:szCs w:val="24"/>
        </w:rPr>
        <w:fldChar w:fldCharType="begin"/>
      </w:r>
      <w:r>
        <w:rPr>
          <w:rFonts w:hint="eastAsia" w:ascii="楷体" w:hAnsi="楷体" w:eastAsia="楷体" w:cs="楷体"/>
          <w:color w:val="000000"/>
          <w:spacing w:val="-30"/>
          <w:sz w:val="24"/>
          <w:szCs w:val="24"/>
        </w:rPr>
        <w:instrText xml:space="preserve"> PAGEREF _Toc17750 </w:instrText>
      </w:r>
      <w:r>
        <w:rPr>
          <w:rFonts w:hint="eastAsia" w:ascii="楷体" w:hAnsi="楷体" w:eastAsia="楷体" w:cs="楷体"/>
          <w:color w:val="000000"/>
          <w:spacing w:val="-30"/>
          <w:sz w:val="24"/>
          <w:szCs w:val="24"/>
        </w:rPr>
        <w:fldChar w:fldCharType="separate"/>
      </w:r>
      <w:r>
        <w:rPr>
          <w:rFonts w:hint="eastAsia" w:ascii="楷体" w:hAnsi="楷体" w:eastAsia="楷体" w:cs="楷体"/>
          <w:color w:val="000000"/>
          <w:spacing w:val="-30"/>
          <w:sz w:val="24"/>
          <w:szCs w:val="24"/>
        </w:rPr>
        <w:t xml:space="preserve">- </w:t>
      </w:r>
      <w:r>
        <w:rPr>
          <w:rFonts w:hint="eastAsia" w:ascii="楷体" w:hAnsi="楷体" w:eastAsia="楷体" w:cs="楷体"/>
          <w:color w:val="000000"/>
          <w:spacing w:val="-30"/>
          <w:sz w:val="24"/>
          <w:szCs w:val="24"/>
          <w:lang w:val="en-US" w:eastAsia="zh-CN"/>
        </w:rPr>
        <w:t xml:space="preserve">  14  </w:t>
      </w:r>
      <w:r>
        <w:rPr>
          <w:rFonts w:hint="eastAsia" w:ascii="楷体" w:hAnsi="楷体" w:eastAsia="楷体" w:cs="楷体"/>
          <w:color w:val="000000"/>
          <w:spacing w:val="-30"/>
          <w:sz w:val="24"/>
          <w:szCs w:val="24"/>
        </w:rPr>
        <w:t>-</w:t>
      </w:r>
      <w:r>
        <w:rPr>
          <w:rFonts w:hint="eastAsia" w:ascii="楷体" w:hAnsi="楷体" w:eastAsia="楷体" w:cs="楷体"/>
          <w:color w:val="000000"/>
          <w:spacing w:val="-30"/>
          <w:sz w:val="24"/>
          <w:szCs w:val="24"/>
        </w:rPr>
        <w:fldChar w:fldCharType="end"/>
      </w:r>
    </w:p>
    <w:p>
      <w:pPr>
        <w:pStyle w:val="14"/>
        <w:keepNext w:val="0"/>
        <w:keepLines w:val="0"/>
        <w:pageBreakBefore w:val="0"/>
        <w:widowControl/>
        <w:tabs>
          <w:tab w:val="right" w:leader="dot" w:pos="9070"/>
        </w:tabs>
        <w:kinsoku/>
        <w:wordWrap/>
        <w:overflowPunct/>
        <w:topLinePunct w:val="0"/>
        <w:autoSpaceDE/>
        <w:autoSpaceDN/>
        <w:bidi w:val="0"/>
        <w:adjustRightInd/>
        <w:snapToGrid/>
        <w:spacing w:line="400" w:lineRule="exact"/>
        <w:ind w:firstLine="240" w:firstLineChars="100"/>
        <w:jc w:val="left"/>
        <w:textAlignment w:val="auto"/>
        <w:rPr>
          <w:rFonts w:hint="eastAsia" w:ascii="楷体" w:hAnsi="楷体" w:eastAsia="楷体" w:cs="楷体"/>
          <w:color w:val="000000"/>
          <w:spacing w:val="-30"/>
          <w:sz w:val="24"/>
          <w:szCs w:val="24"/>
        </w:rPr>
      </w:pPr>
      <w:r>
        <w:rPr>
          <w:rFonts w:hint="eastAsia" w:ascii="楷体" w:hAnsi="楷体" w:eastAsia="楷体" w:cs="楷体"/>
          <w:bCs/>
          <w:sz w:val="24"/>
          <w:szCs w:val="24"/>
        </w:rPr>
        <w:t>《会计基本技能》课程标准</w:t>
      </w:r>
      <w:r>
        <w:rPr>
          <w:rFonts w:hint="eastAsia" w:ascii="楷体" w:hAnsi="楷体" w:eastAsia="楷体" w:cs="楷体"/>
          <w:color w:val="000000"/>
          <w:spacing w:val="-30"/>
          <w:sz w:val="24"/>
          <w:szCs w:val="24"/>
        </w:rPr>
        <w:tab/>
      </w:r>
      <w:r>
        <w:rPr>
          <w:rFonts w:hint="eastAsia" w:ascii="楷体" w:hAnsi="楷体" w:eastAsia="楷体" w:cs="楷体"/>
          <w:color w:val="000000"/>
          <w:spacing w:val="-30"/>
          <w:sz w:val="24"/>
          <w:szCs w:val="24"/>
        </w:rPr>
        <w:fldChar w:fldCharType="begin"/>
      </w:r>
      <w:r>
        <w:rPr>
          <w:rFonts w:hint="eastAsia" w:ascii="楷体" w:hAnsi="楷体" w:eastAsia="楷体" w:cs="楷体"/>
          <w:color w:val="000000"/>
          <w:spacing w:val="-30"/>
          <w:sz w:val="24"/>
          <w:szCs w:val="24"/>
        </w:rPr>
        <w:instrText xml:space="preserve"> PAGEREF _Toc18597 </w:instrText>
      </w:r>
      <w:r>
        <w:rPr>
          <w:rFonts w:hint="eastAsia" w:ascii="楷体" w:hAnsi="楷体" w:eastAsia="楷体" w:cs="楷体"/>
          <w:color w:val="000000"/>
          <w:spacing w:val="-30"/>
          <w:sz w:val="24"/>
          <w:szCs w:val="24"/>
        </w:rPr>
        <w:fldChar w:fldCharType="separate"/>
      </w:r>
      <w:r>
        <w:rPr>
          <w:rFonts w:hint="eastAsia" w:ascii="楷体" w:hAnsi="楷体" w:eastAsia="楷体" w:cs="楷体"/>
          <w:color w:val="000000"/>
          <w:spacing w:val="-30"/>
          <w:sz w:val="24"/>
          <w:szCs w:val="24"/>
        </w:rPr>
        <w:t xml:space="preserve">- </w:t>
      </w:r>
      <w:r>
        <w:rPr>
          <w:rFonts w:hint="eastAsia" w:ascii="楷体" w:hAnsi="楷体" w:eastAsia="楷体" w:cs="楷体"/>
          <w:color w:val="000000"/>
          <w:spacing w:val="-30"/>
          <w:sz w:val="24"/>
          <w:szCs w:val="24"/>
          <w:lang w:val="en-US" w:eastAsia="zh-CN"/>
        </w:rPr>
        <w:t xml:space="preserve">14  </w:t>
      </w:r>
      <w:r>
        <w:rPr>
          <w:rFonts w:hint="eastAsia" w:ascii="楷体" w:hAnsi="楷体" w:eastAsia="楷体" w:cs="楷体"/>
          <w:color w:val="000000"/>
          <w:spacing w:val="-30"/>
          <w:sz w:val="24"/>
          <w:szCs w:val="24"/>
        </w:rPr>
        <w:t>-</w:t>
      </w:r>
      <w:r>
        <w:rPr>
          <w:rFonts w:hint="eastAsia" w:ascii="楷体" w:hAnsi="楷体" w:eastAsia="楷体" w:cs="楷体"/>
          <w:color w:val="000000"/>
          <w:spacing w:val="-30"/>
          <w:sz w:val="24"/>
          <w:szCs w:val="24"/>
        </w:rPr>
        <w:fldChar w:fldCharType="end"/>
      </w:r>
      <w:r>
        <w:rPr>
          <w:rFonts w:hint="eastAsia" w:ascii="楷体" w:hAnsi="楷体" w:eastAsia="楷体" w:cs="楷体"/>
          <w:color w:val="000000"/>
          <w:spacing w:val="-30"/>
          <w:sz w:val="24"/>
          <w:szCs w:val="24"/>
        </w:rPr>
        <w:fldChar w:fldCharType="end"/>
      </w:r>
    </w:p>
    <w:p>
      <w:pPr>
        <w:pStyle w:val="14"/>
        <w:keepNext w:val="0"/>
        <w:keepLines w:val="0"/>
        <w:pageBreakBefore w:val="0"/>
        <w:widowControl/>
        <w:tabs>
          <w:tab w:val="right" w:leader="dot" w:pos="9070"/>
        </w:tabs>
        <w:kinsoku/>
        <w:wordWrap/>
        <w:overflowPunct/>
        <w:topLinePunct w:val="0"/>
        <w:autoSpaceDE/>
        <w:autoSpaceDN/>
        <w:bidi w:val="0"/>
        <w:adjustRightInd/>
        <w:snapToGrid/>
        <w:spacing w:line="400" w:lineRule="exact"/>
        <w:ind w:firstLine="240" w:firstLineChars="100"/>
        <w:jc w:val="left"/>
        <w:textAlignment w:val="auto"/>
        <w:rPr>
          <w:rFonts w:hint="eastAsia" w:ascii="楷体" w:hAnsi="楷体" w:eastAsia="楷体" w:cs="楷体"/>
          <w:color w:val="000000"/>
          <w:spacing w:val="-30"/>
          <w:sz w:val="24"/>
          <w:szCs w:val="24"/>
        </w:rPr>
      </w:pPr>
      <w:r>
        <w:rPr>
          <w:rFonts w:hint="eastAsia" w:ascii="楷体" w:hAnsi="楷体" w:eastAsia="楷体" w:cs="楷体"/>
          <w:bCs/>
          <w:sz w:val="24"/>
          <w:szCs w:val="24"/>
        </w:rPr>
        <w:t>《会计</w:t>
      </w:r>
      <w:r>
        <w:rPr>
          <w:rFonts w:hint="eastAsia" w:ascii="楷体" w:hAnsi="楷体" w:eastAsia="楷体" w:cs="楷体"/>
          <w:bCs/>
          <w:sz w:val="24"/>
          <w:szCs w:val="24"/>
          <w:lang w:val="en-US" w:eastAsia="zh-CN"/>
        </w:rPr>
        <w:t>基础</w:t>
      </w:r>
      <w:r>
        <w:rPr>
          <w:rFonts w:hint="eastAsia" w:ascii="楷体" w:hAnsi="楷体" w:eastAsia="楷体" w:cs="楷体"/>
          <w:bCs/>
          <w:sz w:val="24"/>
          <w:szCs w:val="24"/>
        </w:rPr>
        <w:t>》课程标准</w:t>
      </w:r>
      <w:r>
        <w:rPr>
          <w:rFonts w:hint="eastAsia" w:ascii="楷体" w:hAnsi="楷体" w:eastAsia="楷体" w:cs="楷体"/>
          <w:color w:val="000000"/>
          <w:spacing w:val="-30"/>
          <w:sz w:val="24"/>
          <w:szCs w:val="24"/>
        </w:rPr>
        <w:tab/>
      </w:r>
      <w:r>
        <w:rPr>
          <w:rFonts w:hint="eastAsia" w:ascii="楷体" w:hAnsi="楷体" w:eastAsia="楷体" w:cs="楷体"/>
          <w:color w:val="000000"/>
          <w:spacing w:val="-30"/>
          <w:sz w:val="24"/>
          <w:szCs w:val="24"/>
        </w:rPr>
        <w:fldChar w:fldCharType="begin"/>
      </w:r>
      <w:r>
        <w:rPr>
          <w:rFonts w:hint="eastAsia" w:ascii="楷体" w:hAnsi="楷体" w:eastAsia="楷体" w:cs="楷体"/>
          <w:color w:val="000000"/>
          <w:spacing w:val="-30"/>
          <w:sz w:val="24"/>
          <w:szCs w:val="24"/>
        </w:rPr>
        <w:instrText xml:space="preserve"> PAGEREF _Toc18597 </w:instrText>
      </w:r>
      <w:r>
        <w:rPr>
          <w:rFonts w:hint="eastAsia" w:ascii="楷体" w:hAnsi="楷体" w:eastAsia="楷体" w:cs="楷体"/>
          <w:color w:val="000000"/>
          <w:spacing w:val="-30"/>
          <w:sz w:val="24"/>
          <w:szCs w:val="24"/>
        </w:rPr>
        <w:fldChar w:fldCharType="separate"/>
      </w:r>
      <w:r>
        <w:rPr>
          <w:rFonts w:hint="eastAsia" w:ascii="楷体" w:hAnsi="楷体" w:eastAsia="楷体" w:cs="楷体"/>
          <w:color w:val="000000"/>
          <w:spacing w:val="-30"/>
          <w:sz w:val="24"/>
          <w:szCs w:val="24"/>
        </w:rPr>
        <w:t xml:space="preserve">- </w:t>
      </w:r>
      <w:r>
        <w:rPr>
          <w:rFonts w:hint="eastAsia" w:ascii="楷体" w:hAnsi="楷体" w:eastAsia="楷体" w:cs="楷体"/>
          <w:color w:val="000000"/>
          <w:spacing w:val="-30"/>
          <w:sz w:val="24"/>
          <w:szCs w:val="24"/>
          <w:lang w:val="en-US" w:eastAsia="zh-CN"/>
        </w:rPr>
        <w:t xml:space="preserve">18  </w:t>
      </w:r>
      <w:r>
        <w:rPr>
          <w:rFonts w:hint="eastAsia" w:ascii="楷体" w:hAnsi="楷体" w:eastAsia="楷体" w:cs="楷体"/>
          <w:color w:val="000000"/>
          <w:spacing w:val="-30"/>
          <w:sz w:val="24"/>
          <w:szCs w:val="24"/>
        </w:rPr>
        <w:t>-</w:t>
      </w:r>
      <w:r>
        <w:rPr>
          <w:rFonts w:hint="eastAsia" w:ascii="楷体" w:hAnsi="楷体" w:eastAsia="楷体" w:cs="楷体"/>
          <w:color w:val="000000"/>
          <w:spacing w:val="-30"/>
          <w:sz w:val="24"/>
          <w:szCs w:val="24"/>
        </w:rPr>
        <w:fldChar w:fldCharType="end"/>
      </w:r>
    </w:p>
    <w:p>
      <w:pPr>
        <w:pStyle w:val="14"/>
        <w:keepNext w:val="0"/>
        <w:keepLines w:val="0"/>
        <w:pageBreakBefore w:val="0"/>
        <w:widowControl/>
        <w:tabs>
          <w:tab w:val="right" w:leader="dot" w:pos="9070"/>
        </w:tabs>
        <w:kinsoku/>
        <w:wordWrap/>
        <w:overflowPunct/>
        <w:topLinePunct w:val="0"/>
        <w:autoSpaceDE/>
        <w:autoSpaceDN/>
        <w:bidi w:val="0"/>
        <w:adjustRightInd/>
        <w:snapToGrid/>
        <w:spacing w:line="400" w:lineRule="exact"/>
        <w:ind w:firstLine="240" w:firstLineChars="100"/>
        <w:jc w:val="left"/>
        <w:textAlignment w:val="auto"/>
        <w:rPr>
          <w:rFonts w:hint="eastAsia" w:ascii="楷体" w:hAnsi="楷体" w:eastAsia="楷体" w:cs="楷体"/>
          <w:color w:val="000000"/>
          <w:spacing w:val="-30"/>
          <w:sz w:val="24"/>
          <w:szCs w:val="24"/>
        </w:rPr>
      </w:pPr>
      <w:r>
        <w:rPr>
          <w:rFonts w:hint="eastAsia" w:ascii="楷体" w:hAnsi="楷体" w:eastAsia="楷体" w:cs="楷体"/>
          <w:bCs/>
          <w:sz w:val="24"/>
          <w:szCs w:val="24"/>
        </w:rPr>
        <w:t>《统计基础》课程标准</w:t>
      </w:r>
      <w:r>
        <w:rPr>
          <w:rFonts w:hint="eastAsia" w:ascii="楷体" w:hAnsi="楷体" w:eastAsia="楷体" w:cs="楷体"/>
          <w:color w:val="000000"/>
          <w:spacing w:val="-30"/>
          <w:sz w:val="24"/>
          <w:szCs w:val="24"/>
        </w:rPr>
        <w:tab/>
      </w:r>
      <w:r>
        <w:rPr>
          <w:rFonts w:hint="eastAsia" w:ascii="楷体" w:hAnsi="楷体" w:eastAsia="楷体" w:cs="楷体"/>
          <w:color w:val="000000"/>
          <w:spacing w:val="-30"/>
          <w:sz w:val="24"/>
          <w:szCs w:val="24"/>
        </w:rPr>
        <w:fldChar w:fldCharType="begin"/>
      </w:r>
      <w:r>
        <w:rPr>
          <w:rFonts w:hint="eastAsia" w:ascii="楷体" w:hAnsi="楷体" w:eastAsia="楷体" w:cs="楷体"/>
          <w:color w:val="000000"/>
          <w:spacing w:val="-30"/>
          <w:sz w:val="24"/>
          <w:szCs w:val="24"/>
        </w:rPr>
        <w:instrText xml:space="preserve"> PAGEREF _Toc18597 </w:instrText>
      </w:r>
      <w:r>
        <w:rPr>
          <w:rFonts w:hint="eastAsia" w:ascii="楷体" w:hAnsi="楷体" w:eastAsia="楷体" w:cs="楷体"/>
          <w:color w:val="000000"/>
          <w:spacing w:val="-30"/>
          <w:sz w:val="24"/>
          <w:szCs w:val="24"/>
        </w:rPr>
        <w:fldChar w:fldCharType="separate"/>
      </w:r>
      <w:r>
        <w:rPr>
          <w:rFonts w:hint="eastAsia" w:ascii="楷体" w:hAnsi="楷体" w:eastAsia="楷体" w:cs="楷体"/>
          <w:color w:val="000000"/>
          <w:spacing w:val="-30"/>
          <w:sz w:val="24"/>
          <w:szCs w:val="24"/>
        </w:rPr>
        <w:t xml:space="preserve">- </w:t>
      </w:r>
      <w:r>
        <w:rPr>
          <w:rFonts w:hint="eastAsia" w:ascii="楷体" w:hAnsi="楷体" w:eastAsia="楷体" w:cs="楷体"/>
          <w:color w:val="000000"/>
          <w:spacing w:val="-30"/>
          <w:sz w:val="24"/>
          <w:szCs w:val="24"/>
          <w:lang w:val="en-US" w:eastAsia="zh-CN"/>
        </w:rPr>
        <w:t xml:space="preserve">25  </w:t>
      </w:r>
      <w:r>
        <w:rPr>
          <w:rFonts w:hint="eastAsia" w:ascii="楷体" w:hAnsi="楷体" w:eastAsia="楷体" w:cs="楷体"/>
          <w:color w:val="000000"/>
          <w:spacing w:val="-30"/>
          <w:sz w:val="24"/>
          <w:szCs w:val="24"/>
        </w:rPr>
        <w:t>-</w:t>
      </w:r>
      <w:r>
        <w:rPr>
          <w:rFonts w:hint="eastAsia" w:ascii="楷体" w:hAnsi="楷体" w:eastAsia="楷体" w:cs="楷体"/>
          <w:color w:val="000000"/>
          <w:spacing w:val="-30"/>
          <w:sz w:val="24"/>
          <w:szCs w:val="24"/>
        </w:rPr>
        <w:fldChar w:fldCharType="end"/>
      </w:r>
    </w:p>
    <w:p>
      <w:pPr>
        <w:pStyle w:val="14"/>
        <w:keepNext w:val="0"/>
        <w:keepLines w:val="0"/>
        <w:pageBreakBefore w:val="0"/>
        <w:widowControl/>
        <w:tabs>
          <w:tab w:val="right" w:leader="dot" w:pos="9070"/>
        </w:tabs>
        <w:kinsoku/>
        <w:wordWrap/>
        <w:overflowPunct/>
        <w:topLinePunct w:val="0"/>
        <w:autoSpaceDE/>
        <w:autoSpaceDN/>
        <w:bidi w:val="0"/>
        <w:adjustRightInd/>
        <w:snapToGrid/>
        <w:spacing w:line="400" w:lineRule="exact"/>
        <w:ind w:firstLine="240" w:firstLineChars="100"/>
        <w:jc w:val="left"/>
        <w:textAlignment w:val="auto"/>
        <w:rPr>
          <w:rFonts w:hint="eastAsia" w:ascii="楷体" w:hAnsi="楷体" w:eastAsia="楷体" w:cs="楷体"/>
          <w:color w:val="000000"/>
          <w:spacing w:val="-30"/>
          <w:sz w:val="24"/>
          <w:szCs w:val="24"/>
        </w:rPr>
      </w:pPr>
      <w:r>
        <w:rPr>
          <w:rFonts w:hint="eastAsia" w:ascii="楷体" w:hAnsi="楷体" w:eastAsia="楷体" w:cs="楷体"/>
          <w:bCs/>
          <w:sz w:val="24"/>
          <w:szCs w:val="24"/>
        </w:rPr>
        <w:t>《经济法基础》课程标准</w:t>
      </w:r>
      <w:r>
        <w:rPr>
          <w:rFonts w:hint="eastAsia" w:ascii="楷体" w:hAnsi="楷体" w:eastAsia="楷体" w:cs="楷体"/>
          <w:color w:val="000000"/>
          <w:spacing w:val="-30"/>
          <w:sz w:val="24"/>
          <w:szCs w:val="24"/>
        </w:rPr>
        <w:tab/>
      </w:r>
      <w:r>
        <w:rPr>
          <w:rFonts w:hint="eastAsia" w:ascii="楷体" w:hAnsi="楷体" w:eastAsia="楷体" w:cs="楷体"/>
          <w:color w:val="000000"/>
          <w:spacing w:val="-30"/>
          <w:sz w:val="24"/>
          <w:szCs w:val="24"/>
        </w:rPr>
        <w:fldChar w:fldCharType="begin"/>
      </w:r>
      <w:r>
        <w:rPr>
          <w:rFonts w:hint="eastAsia" w:ascii="楷体" w:hAnsi="楷体" w:eastAsia="楷体" w:cs="楷体"/>
          <w:color w:val="000000"/>
          <w:spacing w:val="-30"/>
          <w:sz w:val="24"/>
          <w:szCs w:val="24"/>
        </w:rPr>
        <w:instrText xml:space="preserve"> PAGEREF _Toc18597 </w:instrText>
      </w:r>
      <w:r>
        <w:rPr>
          <w:rFonts w:hint="eastAsia" w:ascii="楷体" w:hAnsi="楷体" w:eastAsia="楷体" w:cs="楷体"/>
          <w:color w:val="000000"/>
          <w:spacing w:val="-30"/>
          <w:sz w:val="24"/>
          <w:szCs w:val="24"/>
        </w:rPr>
        <w:fldChar w:fldCharType="separate"/>
      </w:r>
      <w:r>
        <w:rPr>
          <w:rFonts w:hint="eastAsia" w:ascii="楷体" w:hAnsi="楷体" w:eastAsia="楷体" w:cs="楷体"/>
          <w:color w:val="000000"/>
          <w:spacing w:val="-30"/>
          <w:sz w:val="24"/>
          <w:szCs w:val="24"/>
        </w:rPr>
        <w:t xml:space="preserve">- </w:t>
      </w:r>
      <w:r>
        <w:rPr>
          <w:rFonts w:hint="eastAsia" w:ascii="楷体" w:hAnsi="楷体" w:eastAsia="楷体" w:cs="楷体"/>
          <w:color w:val="000000"/>
          <w:spacing w:val="-30"/>
          <w:sz w:val="24"/>
          <w:szCs w:val="24"/>
          <w:lang w:val="en-US" w:eastAsia="zh-CN"/>
        </w:rPr>
        <w:t xml:space="preserve">29 </w:t>
      </w:r>
      <w:r>
        <w:rPr>
          <w:rFonts w:hint="eastAsia" w:ascii="楷体" w:hAnsi="楷体" w:eastAsia="楷体" w:cs="楷体"/>
          <w:color w:val="000000"/>
          <w:spacing w:val="-30"/>
          <w:sz w:val="24"/>
          <w:szCs w:val="24"/>
        </w:rPr>
        <w:t>-</w:t>
      </w:r>
      <w:r>
        <w:rPr>
          <w:rFonts w:hint="eastAsia" w:ascii="楷体" w:hAnsi="楷体" w:eastAsia="楷体" w:cs="楷体"/>
          <w:color w:val="000000"/>
          <w:spacing w:val="-30"/>
          <w:sz w:val="24"/>
          <w:szCs w:val="24"/>
        </w:rPr>
        <w:fldChar w:fldCharType="end"/>
      </w:r>
    </w:p>
    <w:p>
      <w:pPr>
        <w:pStyle w:val="14"/>
        <w:keepNext w:val="0"/>
        <w:keepLines w:val="0"/>
        <w:pageBreakBefore w:val="0"/>
        <w:widowControl/>
        <w:tabs>
          <w:tab w:val="right" w:leader="dot" w:pos="9070"/>
        </w:tabs>
        <w:kinsoku/>
        <w:wordWrap/>
        <w:overflowPunct/>
        <w:topLinePunct w:val="0"/>
        <w:autoSpaceDE/>
        <w:autoSpaceDN/>
        <w:bidi w:val="0"/>
        <w:adjustRightInd/>
        <w:snapToGrid/>
        <w:spacing w:line="400" w:lineRule="exact"/>
        <w:ind w:firstLine="240" w:firstLineChars="100"/>
        <w:jc w:val="left"/>
        <w:textAlignment w:val="auto"/>
        <w:rPr>
          <w:rFonts w:hint="eastAsia" w:ascii="楷体" w:hAnsi="楷体" w:eastAsia="楷体" w:cs="楷体"/>
          <w:color w:val="000000"/>
          <w:spacing w:val="-30"/>
          <w:sz w:val="24"/>
          <w:szCs w:val="24"/>
        </w:rPr>
      </w:pPr>
      <w:r>
        <w:rPr>
          <w:rFonts w:hint="eastAsia" w:ascii="楷体" w:hAnsi="楷体" w:eastAsia="楷体" w:cs="楷体"/>
          <w:bCs/>
          <w:sz w:val="24"/>
          <w:szCs w:val="24"/>
        </w:rPr>
        <w:t>《金融基础》课程标准</w:t>
      </w:r>
      <w:r>
        <w:rPr>
          <w:rFonts w:hint="eastAsia" w:ascii="楷体" w:hAnsi="楷体" w:eastAsia="楷体" w:cs="楷体"/>
          <w:color w:val="000000"/>
          <w:spacing w:val="-30"/>
          <w:sz w:val="24"/>
          <w:szCs w:val="24"/>
        </w:rPr>
        <w:tab/>
      </w:r>
      <w:r>
        <w:rPr>
          <w:rFonts w:hint="eastAsia" w:ascii="楷体" w:hAnsi="楷体" w:eastAsia="楷体" w:cs="楷体"/>
          <w:color w:val="000000"/>
          <w:spacing w:val="-30"/>
          <w:sz w:val="24"/>
          <w:szCs w:val="24"/>
        </w:rPr>
        <w:fldChar w:fldCharType="begin"/>
      </w:r>
      <w:r>
        <w:rPr>
          <w:rFonts w:hint="eastAsia" w:ascii="楷体" w:hAnsi="楷体" w:eastAsia="楷体" w:cs="楷体"/>
          <w:color w:val="000000"/>
          <w:spacing w:val="-30"/>
          <w:sz w:val="24"/>
          <w:szCs w:val="24"/>
        </w:rPr>
        <w:instrText xml:space="preserve"> PAGEREF _Toc18597 </w:instrText>
      </w:r>
      <w:r>
        <w:rPr>
          <w:rFonts w:hint="eastAsia" w:ascii="楷体" w:hAnsi="楷体" w:eastAsia="楷体" w:cs="楷体"/>
          <w:color w:val="000000"/>
          <w:spacing w:val="-30"/>
          <w:sz w:val="24"/>
          <w:szCs w:val="24"/>
        </w:rPr>
        <w:fldChar w:fldCharType="separate"/>
      </w:r>
      <w:r>
        <w:rPr>
          <w:rFonts w:hint="eastAsia" w:ascii="楷体" w:hAnsi="楷体" w:eastAsia="楷体" w:cs="楷体"/>
          <w:color w:val="000000"/>
          <w:spacing w:val="-30"/>
          <w:sz w:val="24"/>
          <w:szCs w:val="24"/>
        </w:rPr>
        <w:t xml:space="preserve">- </w:t>
      </w:r>
      <w:r>
        <w:rPr>
          <w:rFonts w:hint="eastAsia" w:ascii="楷体" w:hAnsi="楷体" w:eastAsia="楷体" w:cs="楷体"/>
          <w:color w:val="000000"/>
          <w:spacing w:val="-30"/>
          <w:sz w:val="24"/>
          <w:szCs w:val="24"/>
          <w:lang w:val="en-US" w:eastAsia="zh-CN"/>
        </w:rPr>
        <w:t xml:space="preserve">33 </w:t>
      </w:r>
      <w:r>
        <w:rPr>
          <w:rFonts w:hint="eastAsia" w:ascii="楷体" w:hAnsi="楷体" w:eastAsia="楷体" w:cs="楷体"/>
          <w:color w:val="000000"/>
          <w:spacing w:val="-30"/>
          <w:sz w:val="24"/>
          <w:szCs w:val="24"/>
        </w:rPr>
        <w:t>-</w:t>
      </w:r>
      <w:r>
        <w:rPr>
          <w:rFonts w:hint="eastAsia" w:ascii="楷体" w:hAnsi="楷体" w:eastAsia="楷体" w:cs="楷体"/>
          <w:color w:val="000000"/>
          <w:spacing w:val="-30"/>
          <w:sz w:val="24"/>
          <w:szCs w:val="24"/>
        </w:rPr>
        <w:fldChar w:fldCharType="end"/>
      </w:r>
    </w:p>
    <w:p>
      <w:pPr>
        <w:pStyle w:val="14"/>
        <w:keepNext w:val="0"/>
        <w:keepLines w:val="0"/>
        <w:pageBreakBefore w:val="0"/>
        <w:widowControl/>
        <w:tabs>
          <w:tab w:val="right" w:leader="dot" w:pos="9070"/>
        </w:tabs>
        <w:kinsoku/>
        <w:wordWrap/>
        <w:overflowPunct/>
        <w:topLinePunct w:val="0"/>
        <w:autoSpaceDE/>
        <w:autoSpaceDN/>
        <w:bidi w:val="0"/>
        <w:adjustRightInd/>
        <w:snapToGrid/>
        <w:spacing w:line="400" w:lineRule="exact"/>
        <w:ind w:firstLine="240" w:firstLineChars="100"/>
        <w:jc w:val="left"/>
        <w:textAlignment w:val="auto"/>
        <w:rPr>
          <w:rFonts w:hint="eastAsia" w:ascii="楷体" w:hAnsi="楷体" w:eastAsia="楷体" w:cs="楷体"/>
          <w:color w:val="000000"/>
          <w:spacing w:val="-30"/>
          <w:sz w:val="24"/>
          <w:szCs w:val="24"/>
        </w:rPr>
      </w:pPr>
      <w:r>
        <w:rPr>
          <w:rFonts w:hint="eastAsia" w:ascii="楷体" w:hAnsi="楷体" w:eastAsia="楷体" w:cs="楷体"/>
          <w:bCs/>
          <w:sz w:val="24"/>
          <w:szCs w:val="24"/>
        </w:rPr>
        <w:t>《企业会计事务》课程标准</w:t>
      </w:r>
      <w:r>
        <w:rPr>
          <w:rFonts w:hint="eastAsia" w:ascii="楷体" w:hAnsi="楷体" w:eastAsia="楷体" w:cs="楷体"/>
          <w:color w:val="000000"/>
          <w:spacing w:val="-30"/>
          <w:sz w:val="24"/>
          <w:szCs w:val="24"/>
        </w:rPr>
        <w:tab/>
      </w:r>
      <w:r>
        <w:rPr>
          <w:rFonts w:hint="eastAsia" w:ascii="楷体" w:hAnsi="楷体" w:eastAsia="楷体" w:cs="楷体"/>
          <w:color w:val="000000"/>
          <w:spacing w:val="-30"/>
          <w:sz w:val="24"/>
          <w:szCs w:val="24"/>
        </w:rPr>
        <w:fldChar w:fldCharType="begin"/>
      </w:r>
      <w:r>
        <w:rPr>
          <w:rFonts w:hint="eastAsia" w:ascii="楷体" w:hAnsi="楷体" w:eastAsia="楷体" w:cs="楷体"/>
          <w:color w:val="000000"/>
          <w:spacing w:val="-30"/>
          <w:sz w:val="24"/>
          <w:szCs w:val="24"/>
        </w:rPr>
        <w:instrText xml:space="preserve"> PAGEREF _Toc18597 </w:instrText>
      </w:r>
      <w:r>
        <w:rPr>
          <w:rFonts w:hint="eastAsia" w:ascii="楷体" w:hAnsi="楷体" w:eastAsia="楷体" w:cs="楷体"/>
          <w:color w:val="000000"/>
          <w:spacing w:val="-30"/>
          <w:sz w:val="24"/>
          <w:szCs w:val="24"/>
        </w:rPr>
        <w:fldChar w:fldCharType="separate"/>
      </w:r>
      <w:r>
        <w:rPr>
          <w:rFonts w:hint="eastAsia" w:ascii="楷体" w:hAnsi="楷体" w:eastAsia="楷体" w:cs="楷体"/>
          <w:color w:val="000000"/>
          <w:spacing w:val="-30"/>
          <w:sz w:val="24"/>
          <w:szCs w:val="24"/>
        </w:rPr>
        <w:t xml:space="preserve">- </w:t>
      </w:r>
      <w:r>
        <w:rPr>
          <w:rFonts w:hint="eastAsia" w:ascii="楷体" w:hAnsi="楷体" w:eastAsia="楷体" w:cs="楷体"/>
          <w:color w:val="000000"/>
          <w:spacing w:val="-30"/>
          <w:sz w:val="24"/>
          <w:szCs w:val="24"/>
          <w:lang w:val="en-US" w:eastAsia="zh-CN"/>
        </w:rPr>
        <w:t xml:space="preserve">38 </w:t>
      </w:r>
      <w:r>
        <w:rPr>
          <w:rFonts w:hint="eastAsia" w:ascii="楷体" w:hAnsi="楷体" w:eastAsia="楷体" w:cs="楷体"/>
          <w:color w:val="000000"/>
          <w:spacing w:val="-30"/>
          <w:sz w:val="24"/>
          <w:szCs w:val="24"/>
        </w:rPr>
        <w:t>-</w:t>
      </w:r>
      <w:r>
        <w:rPr>
          <w:rFonts w:hint="eastAsia" w:ascii="楷体" w:hAnsi="楷体" w:eastAsia="楷体" w:cs="楷体"/>
          <w:color w:val="000000"/>
          <w:spacing w:val="-30"/>
          <w:sz w:val="24"/>
          <w:szCs w:val="24"/>
        </w:rPr>
        <w:fldChar w:fldCharType="end"/>
      </w:r>
    </w:p>
    <w:p>
      <w:pPr>
        <w:pStyle w:val="14"/>
        <w:keepNext w:val="0"/>
        <w:keepLines w:val="0"/>
        <w:pageBreakBefore w:val="0"/>
        <w:widowControl/>
        <w:tabs>
          <w:tab w:val="right" w:leader="dot" w:pos="9070"/>
        </w:tabs>
        <w:kinsoku/>
        <w:wordWrap/>
        <w:overflowPunct/>
        <w:topLinePunct w:val="0"/>
        <w:autoSpaceDE/>
        <w:autoSpaceDN/>
        <w:bidi w:val="0"/>
        <w:adjustRightInd/>
        <w:snapToGrid/>
        <w:spacing w:line="400" w:lineRule="exact"/>
        <w:ind w:firstLine="240" w:firstLineChars="100"/>
        <w:jc w:val="left"/>
        <w:textAlignment w:val="auto"/>
        <w:rPr>
          <w:rFonts w:hint="eastAsia" w:ascii="楷体" w:hAnsi="楷体" w:eastAsia="楷体" w:cs="楷体"/>
          <w:color w:val="000000"/>
          <w:spacing w:val="-30"/>
          <w:sz w:val="24"/>
          <w:szCs w:val="24"/>
        </w:rPr>
      </w:pPr>
      <w:r>
        <w:rPr>
          <w:rFonts w:hint="eastAsia" w:ascii="楷体" w:hAnsi="楷体" w:eastAsia="楷体" w:cs="楷体"/>
          <w:bCs/>
          <w:sz w:val="24"/>
          <w:szCs w:val="24"/>
        </w:rPr>
        <w:t>《会计事务实务（一）》课程标准</w:t>
      </w:r>
      <w:r>
        <w:rPr>
          <w:rFonts w:hint="eastAsia" w:ascii="楷体" w:hAnsi="楷体" w:eastAsia="楷体" w:cs="楷体"/>
          <w:color w:val="000000"/>
          <w:spacing w:val="-30"/>
          <w:sz w:val="24"/>
          <w:szCs w:val="24"/>
        </w:rPr>
        <w:tab/>
      </w:r>
      <w:r>
        <w:rPr>
          <w:rFonts w:hint="eastAsia" w:ascii="楷体" w:hAnsi="楷体" w:eastAsia="楷体" w:cs="楷体"/>
          <w:color w:val="000000"/>
          <w:spacing w:val="-30"/>
          <w:sz w:val="24"/>
          <w:szCs w:val="24"/>
        </w:rPr>
        <w:fldChar w:fldCharType="begin"/>
      </w:r>
      <w:r>
        <w:rPr>
          <w:rFonts w:hint="eastAsia" w:ascii="楷体" w:hAnsi="楷体" w:eastAsia="楷体" w:cs="楷体"/>
          <w:color w:val="000000"/>
          <w:spacing w:val="-30"/>
          <w:sz w:val="24"/>
          <w:szCs w:val="24"/>
        </w:rPr>
        <w:instrText xml:space="preserve"> PAGEREF _Toc18597 </w:instrText>
      </w:r>
      <w:r>
        <w:rPr>
          <w:rFonts w:hint="eastAsia" w:ascii="楷体" w:hAnsi="楷体" w:eastAsia="楷体" w:cs="楷体"/>
          <w:color w:val="000000"/>
          <w:spacing w:val="-30"/>
          <w:sz w:val="24"/>
          <w:szCs w:val="24"/>
        </w:rPr>
        <w:fldChar w:fldCharType="separate"/>
      </w:r>
      <w:r>
        <w:rPr>
          <w:rFonts w:hint="eastAsia" w:ascii="楷体" w:hAnsi="楷体" w:eastAsia="楷体" w:cs="楷体"/>
          <w:color w:val="000000"/>
          <w:spacing w:val="-30"/>
          <w:sz w:val="24"/>
          <w:szCs w:val="24"/>
        </w:rPr>
        <w:t xml:space="preserve">- </w:t>
      </w:r>
      <w:r>
        <w:rPr>
          <w:rFonts w:hint="eastAsia" w:ascii="楷体" w:hAnsi="楷体" w:eastAsia="楷体" w:cs="楷体"/>
          <w:color w:val="000000"/>
          <w:spacing w:val="-30"/>
          <w:sz w:val="24"/>
          <w:szCs w:val="24"/>
          <w:lang w:val="en-US" w:eastAsia="zh-CN"/>
        </w:rPr>
        <w:t xml:space="preserve">42 </w:t>
      </w:r>
      <w:r>
        <w:rPr>
          <w:rFonts w:hint="eastAsia" w:ascii="楷体" w:hAnsi="楷体" w:eastAsia="楷体" w:cs="楷体"/>
          <w:color w:val="000000"/>
          <w:spacing w:val="-30"/>
          <w:sz w:val="24"/>
          <w:szCs w:val="24"/>
        </w:rPr>
        <w:t>-</w:t>
      </w:r>
      <w:r>
        <w:rPr>
          <w:rFonts w:hint="eastAsia" w:ascii="楷体" w:hAnsi="楷体" w:eastAsia="楷体" w:cs="楷体"/>
          <w:color w:val="000000"/>
          <w:spacing w:val="-30"/>
          <w:sz w:val="24"/>
          <w:szCs w:val="24"/>
        </w:rPr>
        <w:fldChar w:fldCharType="end"/>
      </w:r>
    </w:p>
    <w:p>
      <w:pPr>
        <w:pStyle w:val="14"/>
        <w:keepNext w:val="0"/>
        <w:keepLines w:val="0"/>
        <w:pageBreakBefore w:val="0"/>
        <w:widowControl/>
        <w:tabs>
          <w:tab w:val="right" w:leader="dot" w:pos="9070"/>
        </w:tabs>
        <w:kinsoku/>
        <w:wordWrap/>
        <w:overflowPunct/>
        <w:topLinePunct w:val="0"/>
        <w:autoSpaceDE/>
        <w:autoSpaceDN/>
        <w:bidi w:val="0"/>
        <w:adjustRightInd/>
        <w:snapToGrid/>
        <w:spacing w:line="400" w:lineRule="exact"/>
        <w:ind w:firstLine="240" w:firstLineChars="100"/>
        <w:jc w:val="left"/>
        <w:textAlignment w:val="auto"/>
        <w:rPr>
          <w:rFonts w:hint="eastAsia" w:ascii="楷体" w:hAnsi="楷体" w:eastAsia="楷体" w:cs="楷体"/>
          <w:color w:val="000000"/>
          <w:spacing w:val="-30"/>
          <w:sz w:val="24"/>
          <w:szCs w:val="24"/>
        </w:rPr>
      </w:pPr>
      <w:r>
        <w:rPr>
          <w:rFonts w:hint="eastAsia" w:ascii="楷体" w:hAnsi="楷体" w:eastAsia="楷体" w:cs="楷体"/>
          <w:bCs/>
          <w:sz w:val="24"/>
          <w:szCs w:val="24"/>
        </w:rPr>
        <w:t>《会计事务实务（二）》课程标准</w:t>
      </w:r>
      <w:r>
        <w:rPr>
          <w:rFonts w:hint="eastAsia" w:ascii="楷体" w:hAnsi="楷体" w:eastAsia="楷体" w:cs="楷体"/>
          <w:color w:val="000000"/>
          <w:spacing w:val="-30"/>
          <w:sz w:val="24"/>
          <w:szCs w:val="24"/>
        </w:rPr>
        <w:tab/>
      </w:r>
      <w:r>
        <w:rPr>
          <w:rFonts w:hint="eastAsia" w:ascii="楷体" w:hAnsi="楷体" w:eastAsia="楷体" w:cs="楷体"/>
          <w:color w:val="000000"/>
          <w:spacing w:val="-30"/>
          <w:sz w:val="24"/>
          <w:szCs w:val="24"/>
        </w:rPr>
        <w:fldChar w:fldCharType="begin"/>
      </w:r>
      <w:r>
        <w:rPr>
          <w:rFonts w:hint="eastAsia" w:ascii="楷体" w:hAnsi="楷体" w:eastAsia="楷体" w:cs="楷体"/>
          <w:color w:val="000000"/>
          <w:spacing w:val="-30"/>
          <w:sz w:val="24"/>
          <w:szCs w:val="24"/>
        </w:rPr>
        <w:instrText xml:space="preserve"> PAGEREF _Toc18597 </w:instrText>
      </w:r>
      <w:r>
        <w:rPr>
          <w:rFonts w:hint="eastAsia" w:ascii="楷体" w:hAnsi="楷体" w:eastAsia="楷体" w:cs="楷体"/>
          <w:color w:val="000000"/>
          <w:spacing w:val="-30"/>
          <w:sz w:val="24"/>
          <w:szCs w:val="24"/>
        </w:rPr>
        <w:fldChar w:fldCharType="separate"/>
      </w:r>
      <w:r>
        <w:rPr>
          <w:rFonts w:hint="eastAsia" w:ascii="楷体" w:hAnsi="楷体" w:eastAsia="楷体" w:cs="楷体"/>
          <w:color w:val="000000"/>
          <w:spacing w:val="-30"/>
          <w:sz w:val="24"/>
          <w:szCs w:val="24"/>
        </w:rPr>
        <w:t xml:space="preserve">- </w:t>
      </w:r>
      <w:r>
        <w:rPr>
          <w:rFonts w:hint="eastAsia" w:ascii="楷体" w:hAnsi="楷体" w:eastAsia="楷体" w:cs="楷体"/>
          <w:color w:val="000000"/>
          <w:spacing w:val="-30"/>
          <w:sz w:val="24"/>
          <w:szCs w:val="24"/>
          <w:lang w:val="en-US" w:eastAsia="zh-CN"/>
        </w:rPr>
        <w:t xml:space="preserve">46 </w:t>
      </w:r>
      <w:r>
        <w:rPr>
          <w:rFonts w:hint="eastAsia" w:ascii="楷体" w:hAnsi="楷体" w:eastAsia="楷体" w:cs="楷体"/>
          <w:color w:val="000000"/>
          <w:spacing w:val="-30"/>
          <w:sz w:val="24"/>
          <w:szCs w:val="24"/>
        </w:rPr>
        <w:t>-</w:t>
      </w:r>
      <w:r>
        <w:rPr>
          <w:rFonts w:hint="eastAsia" w:ascii="楷体" w:hAnsi="楷体" w:eastAsia="楷体" w:cs="楷体"/>
          <w:color w:val="000000"/>
          <w:spacing w:val="-30"/>
          <w:sz w:val="24"/>
          <w:szCs w:val="24"/>
        </w:rPr>
        <w:fldChar w:fldCharType="end"/>
      </w:r>
    </w:p>
    <w:p>
      <w:pPr>
        <w:pStyle w:val="14"/>
        <w:keepNext w:val="0"/>
        <w:keepLines w:val="0"/>
        <w:pageBreakBefore w:val="0"/>
        <w:widowControl/>
        <w:tabs>
          <w:tab w:val="right" w:leader="dot" w:pos="9070"/>
        </w:tabs>
        <w:kinsoku/>
        <w:wordWrap/>
        <w:overflowPunct/>
        <w:topLinePunct w:val="0"/>
        <w:autoSpaceDE/>
        <w:autoSpaceDN/>
        <w:bidi w:val="0"/>
        <w:adjustRightInd/>
        <w:snapToGrid/>
        <w:spacing w:line="400" w:lineRule="exact"/>
        <w:ind w:firstLine="240" w:firstLineChars="100"/>
        <w:jc w:val="left"/>
        <w:textAlignment w:val="auto"/>
        <w:rPr>
          <w:rFonts w:hint="eastAsia" w:ascii="楷体" w:hAnsi="楷体" w:eastAsia="楷体" w:cs="楷体"/>
          <w:color w:val="000000"/>
          <w:spacing w:val="-30"/>
          <w:sz w:val="24"/>
          <w:szCs w:val="24"/>
        </w:rPr>
      </w:pPr>
      <w:r>
        <w:rPr>
          <w:rFonts w:hint="eastAsia" w:ascii="楷体" w:hAnsi="楷体" w:eastAsia="楷体" w:cs="楷体"/>
          <w:bCs/>
          <w:sz w:val="24"/>
          <w:szCs w:val="24"/>
        </w:rPr>
        <w:t>《收银实务》课程标准</w:t>
      </w:r>
      <w:r>
        <w:rPr>
          <w:rFonts w:hint="eastAsia" w:ascii="楷体" w:hAnsi="楷体" w:eastAsia="楷体" w:cs="楷体"/>
          <w:color w:val="000000"/>
          <w:spacing w:val="-30"/>
          <w:sz w:val="24"/>
          <w:szCs w:val="24"/>
        </w:rPr>
        <w:tab/>
      </w:r>
      <w:r>
        <w:rPr>
          <w:rFonts w:hint="eastAsia" w:ascii="楷体" w:hAnsi="楷体" w:eastAsia="楷体" w:cs="楷体"/>
          <w:color w:val="000000"/>
          <w:spacing w:val="-30"/>
          <w:sz w:val="24"/>
          <w:szCs w:val="24"/>
        </w:rPr>
        <w:fldChar w:fldCharType="begin"/>
      </w:r>
      <w:r>
        <w:rPr>
          <w:rFonts w:hint="eastAsia" w:ascii="楷体" w:hAnsi="楷体" w:eastAsia="楷体" w:cs="楷体"/>
          <w:color w:val="000000"/>
          <w:spacing w:val="-30"/>
          <w:sz w:val="24"/>
          <w:szCs w:val="24"/>
        </w:rPr>
        <w:instrText xml:space="preserve"> PAGEREF _Toc18597 </w:instrText>
      </w:r>
      <w:r>
        <w:rPr>
          <w:rFonts w:hint="eastAsia" w:ascii="楷体" w:hAnsi="楷体" w:eastAsia="楷体" w:cs="楷体"/>
          <w:color w:val="000000"/>
          <w:spacing w:val="-30"/>
          <w:sz w:val="24"/>
          <w:szCs w:val="24"/>
        </w:rPr>
        <w:fldChar w:fldCharType="separate"/>
      </w:r>
      <w:r>
        <w:rPr>
          <w:rFonts w:hint="eastAsia" w:ascii="楷体" w:hAnsi="楷体" w:eastAsia="楷体" w:cs="楷体"/>
          <w:color w:val="000000"/>
          <w:spacing w:val="-30"/>
          <w:sz w:val="24"/>
          <w:szCs w:val="24"/>
        </w:rPr>
        <w:t xml:space="preserve">- </w:t>
      </w:r>
      <w:r>
        <w:rPr>
          <w:rFonts w:hint="eastAsia" w:ascii="楷体" w:hAnsi="楷体" w:eastAsia="楷体" w:cs="楷体"/>
          <w:color w:val="000000"/>
          <w:spacing w:val="-30"/>
          <w:sz w:val="24"/>
          <w:szCs w:val="24"/>
          <w:lang w:val="en-US" w:eastAsia="zh-CN"/>
        </w:rPr>
        <w:t xml:space="preserve">51 </w:t>
      </w:r>
      <w:r>
        <w:rPr>
          <w:rFonts w:hint="eastAsia" w:ascii="楷体" w:hAnsi="楷体" w:eastAsia="楷体" w:cs="楷体"/>
          <w:color w:val="000000"/>
          <w:spacing w:val="-30"/>
          <w:sz w:val="24"/>
          <w:szCs w:val="24"/>
        </w:rPr>
        <w:t>-</w:t>
      </w:r>
      <w:r>
        <w:rPr>
          <w:rFonts w:hint="eastAsia" w:ascii="楷体" w:hAnsi="楷体" w:eastAsia="楷体" w:cs="楷体"/>
          <w:color w:val="000000"/>
          <w:spacing w:val="-30"/>
          <w:sz w:val="24"/>
          <w:szCs w:val="24"/>
        </w:rPr>
        <w:fldChar w:fldCharType="end"/>
      </w:r>
    </w:p>
    <w:p>
      <w:pPr>
        <w:pStyle w:val="14"/>
        <w:keepNext w:val="0"/>
        <w:keepLines w:val="0"/>
        <w:pageBreakBefore w:val="0"/>
        <w:widowControl/>
        <w:tabs>
          <w:tab w:val="right" w:leader="dot" w:pos="9070"/>
        </w:tabs>
        <w:kinsoku/>
        <w:wordWrap/>
        <w:overflowPunct/>
        <w:topLinePunct w:val="0"/>
        <w:autoSpaceDE/>
        <w:autoSpaceDN/>
        <w:bidi w:val="0"/>
        <w:adjustRightInd/>
        <w:snapToGrid/>
        <w:spacing w:line="400" w:lineRule="exact"/>
        <w:ind w:firstLine="240" w:firstLineChars="100"/>
        <w:jc w:val="left"/>
        <w:textAlignment w:val="auto"/>
        <w:rPr>
          <w:rFonts w:hint="eastAsia" w:ascii="楷体" w:hAnsi="楷体" w:eastAsia="楷体" w:cs="楷体"/>
          <w:color w:val="000000"/>
          <w:spacing w:val="-30"/>
          <w:sz w:val="24"/>
          <w:szCs w:val="24"/>
        </w:rPr>
      </w:pPr>
      <w:r>
        <w:rPr>
          <w:rFonts w:hint="eastAsia" w:ascii="楷体" w:hAnsi="楷体" w:eastAsia="楷体" w:cs="楷体"/>
          <w:bCs/>
          <w:sz w:val="24"/>
          <w:szCs w:val="24"/>
        </w:rPr>
        <w:t>《会计综合模拟实训》课程标准</w:t>
      </w:r>
      <w:r>
        <w:rPr>
          <w:rFonts w:hint="eastAsia" w:ascii="楷体" w:hAnsi="楷体" w:eastAsia="楷体" w:cs="楷体"/>
          <w:color w:val="000000"/>
          <w:spacing w:val="-30"/>
          <w:sz w:val="24"/>
          <w:szCs w:val="24"/>
        </w:rPr>
        <w:tab/>
      </w:r>
      <w:r>
        <w:rPr>
          <w:rFonts w:hint="eastAsia" w:ascii="楷体" w:hAnsi="楷体" w:eastAsia="楷体" w:cs="楷体"/>
          <w:color w:val="000000"/>
          <w:spacing w:val="-30"/>
          <w:sz w:val="24"/>
          <w:szCs w:val="24"/>
        </w:rPr>
        <w:t xml:space="preserve">- </w:t>
      </w:r>
      <w:r>
        <w:rPr>
          <w:rFonts w:hint="eastAsia" w:ascii="楷体" w:hAnsi="楷体" w:eastAsia="楷体" w:cs="楷体"/>
          <w:color w:val="000000"/>
          <w:spacing w:val="-30"/>
          <w:sz w:val="24"/>
          <w:szCs w:val="24"/>
          <w:lang w:val="en-US" w:eastAsia="zh-CN"/>
        </w:rPr>
        <w:t>55</w:t>
      </w:r>
      <w:r>
        <w:rPr>
          <w:rFonts w:hint="eastAsia" w:ascii="楷体" w:hAnsi="楷体" w:eastAsia="楷体" w:cs="楷体"/>
          <w:color w:val="000000"/>
          <w:spacing w:val="-30"/>
          <w:sz w:val="24"/>
          <w:szCs w:val="24"/>
        </w:rPr>
        <w:t xml:space="preserve"> -</w:t>
      </w:r>
    </w:p>
    <w:p>
      <w:pPr>
        <w:pStyle w:val="14"/>
        <w:keepNext w:val="0"/>
        <w:keepLines w:val="0"/>
        <w:pageBreakBefore w:val="0"/>
        <w:widowControl/>
        <w:tabs>
          <w:tab w:val="right" w:leader="dot" w:pos="9070"/>
        </w:tabs>
        <w:kinsoku/>
        <w:wordWrap/>
        <w:overflowPunct/>
        <w:topLinePunct w:val="0"/>
        <w:autoSpaceDE/>
        <w:autoSpaceDN/>
        <w:bidi w:val="0"/>
        <w:adjustRightInd/>
        <w:snapToGrid/>
        <w:spacing w:line="400" w:lineRule="exact"/>
        <w:ind w:firstLine="240" w:firstLineChars="100"/>
        <w:jc w:val="left"/>
        <w:textAlignment w:val="auto"/>
        <w:rPr>
          <w:rFonts w:hint="eastAsia" w:ascii="楷体" w:hAnsi="楷体" w:eastAsia="楷体" w:cs="楷体"/>
          <w:color w:val="000000"/>
          <w:spacing w:val="-30"/>
          <w:sz w:val="24"/>
          <w:szCs w:val="24"/>
        </w:rPr>
      </w:pPr>
      <w:r>
        <w:rPr>
          <w:rFonts w:hint="eastAsia" w:ascii="楷体" w:hAnsi="楷体" w:eastAsia="楷体" w:cs="楷体"/>
          <w:bCs/>
          <w:sz w:val="24"/>
          <w:szCs w:val="24"/>
        </w:rPr>
        <w:t>《沙盘模拟企业经营实训》课程标准</w:t>
      </w:r>
      <w:r>
        <w:rPr>
          <w:rFonts w:hint="eastAsia" w:ascii="楷体" w:hAnsi="楷体" w:eastAsia="楷体" w:cs="楷体"/>
          <w:color w:val="000000"/>
          <w:spacing w:val="-30"/>
          <w:sz w:val="24"/>
          <w:szCs w:val="24"/>
        </w:rPr>
        <w:tab/>
      </w:r>
      <w:r>
        <w:rPr>
          <w:rFonts w:hint="eastAsia" w:ascii="楷体" w:hAnsi="楷体" w:eastAsia="楷体" w:cs="楷体"/>
          <w:color w:val="000000"/>
          <w:spacing w:val="-30"/>
          <w:sz w:val="24"/>
          <w:szCs w:val="24"/>
        </w:rPr>
        <w:fldChar w:fldCharType="begin"/>
      </w:r>
      <w:r>
        <w:rPr>
          <w:rFonts w:hint="eastAsia" w:ascii="楷体" w:hAnsi="楷体" w:eastAsia="楷体" w:cs="楷体"/>
          <w:color w:val="000000"/>
          <w:spacing w:val="-30"/>
          <w:sz w:val="24"/>
          <w:szCs w:val="24"/>
        </w:rPr>
        <w:instrText xml:space="preserve"> PAGEREF _Toc18597 </w:instrText>
      </w:r>
      <w:r>
        <w:rPr>
          <w:rFonts w:hint="eastAsia" w:ascii="楷体" w:hAnsi="楷体" w:eastAsia="楷体" w:cs="楷体"/>
          <w:color w:val="000000"/>
          <w:spacing w:val="-30"/>
          <w:sz w:val="24"/>
          <w:szCs w:val="24"/>
        </w:rPr>
        <w:fldChar w:fldCharType="separate"/>
      </w:r>
      <w:r>
        <w:rPr>
          <w:rFonts w:hint="eastAsia" w:ascii="楷体" w:hAnsi="楷体" w:eastAsia="楷体" w:cs="楷体"/>
          <w:color w:val="000000"/>
          <w:spacing w:val="-30"/>
          <w:sz w:val="24"/>
          <w:szCs w:val="24"/>
        </w:rPr>
        <w:t xml:space="preserve">- </w:t>
      </w:r>
      <w:r>
        <w:rPr>
          <w:rFonts w:hint="eastAsia" w:ascii="楷体" w:hAnsi="楷体" w:eastAsia="楷体" w:cs="楷体"/>
          <w:color w:val="000000"/>
          <w:spacing w:val="-30"/>
          <w:sz w:val="24"/>
          <w:szCs w:val="24"/>
          <w:lang w:val="en-US" w:eastAsia="zh-CN"/>
        </w:rPr>
        <w:t xml:space="preserve">58 </w:t>
      </w:r>
      <w:r>
        <w:rPr>
          <w:rFonts w:hint="eastAsia" w:ascii="楷体" w:hAnsi="楷体" w:eastAsia="楷体" w:cs="楷体"/>
          <w:color w:val="000000"/>
          <w:spacing w:val="-30"/>
          <w:sz w:val="24"/>
          <w:szCs w:val="24"/>
        </w:rPr>
        <w:t>-</w:t>
      </w:r>
      <w:r>
        <w:rPr>
          <w:rFonts w:hint="eastAsia" w:ascii="楷体" w:hAnsi="楷体" w:eastAsia="楷体" w:cs="楷体"/>
          <w:color w:val="000000"/>
          <w:spacing w:val="-30"/>
          <w:sz w:val="24"/>
          <w:szCs w:val="24"/>
        </w:rPr>
        <w:fldChar w:fldCharType="end"/>
      </w:r>
    </w:p>
    <w:p>
      <w:pPr>
        <w:pStyle w:val="14"/>
        <w:keepNext w:val="0"/>
        <w:keepLines w:val="0"/>
        <w:pageBreakBefore w:val="0"/>
        <w:widowControl/>
        <w:tabs>
          <w:tab w:val="right" w:leader="dot" w:pos="9070"/>
        </w:tabs>
        <w:kinsoku/>
        <w:wordWrap/>
        <w:overflowPunct/>
        <w:topLinePunct w:val="0"/>
        <w:autoSpaceDE/>
        <w:autoSpaceDN/>
        <w:bidi w:val="0"/>
        <w:adjustRightInd/>
        <w:snapToGrid/>
        <w:spacing w:line="400" w:lineRule="exact"/>
        <w:ind w:firstLine="240" w:firstLineChars="100"/>
        <w:jc w:val="left"/>
        <w:textAlignment w:val="auto"/>
        <w:rPr>
          <w:rFonts w:hint="eastAsia" w:ascii="楷体" w:hAnsi="楷体" w:eastAsia="楷体" w:cs="楷体"/>
          <w:color w:val="000000"/>
          <w:spacing w:val="-30"/>
          <w:sz w:val="24"/>
          <w:szCs w:val="24"/>
        </w:rPr>
      </w:pPr>
      <w:r>
        <w:rPr>
          <w:rFonts w:hint="eastAsia" w:ascii="楷体" w:hAnsi="楷体" w:eastAsia="楷体" w:cs="楷体"/>
          <w:bCs/>
          <w:sz w:val="24"/>
          <w:szCs w:val="24"/>
        </w:rPr>
        <w:t>《涉税业务办理》课程标准</w:t>
      </w:r>
      <w:r>
        <w:rPr>
          <w:rFonts w:hint="eastAsia" w:ascii="楷体" w:hAnsi="楷体" w:eastAsia="楷体" w:cs="楷体"/>
          <w:color w:val="000000"/>
          <w:spacing w:val="-30"/>
          <w:sz w:val="24"/>
          <w:szCs w:val="24"/>
        </w:rPr>
        <w:tab/>
      </w:r>
      <w:r>
        <w:rPr>
          <w:rFonts w:hint="eastAsia" w:ascii="楷体" w:hAnsi="楷体" w:eastAsia="楷体" w:cs="楷体"/>
          <w:color w:val="000000"/>
          <w:spacing w:val="-30"/>
          <w:sz w:val="24"/>
          <w:szCs w:val="24"/>
        </w:rPr>
        <w:fldChar w:fldCharType="begin"/>
      </w:r>
      <w:r>
        <w:rPr>
          <w:rFonts w:hint="eastAsia" w:ascii="楷体" w:hAnsi="楷体" w:eastAsia="楷体" w:cs="楷体"/>
          <w:color w:val="000000"/>
          <w:spacing w:val="-30"/>
          <w:sz w:val="24"/>
          <w:szCs w:val="24"/>
        </w:rPr>
        <w:instrText xml:space="preserve"> PAGEREF _Toc18597 </w:instrText>
      </w:r>
      <w:r>
        <w:rPr>
          <w:rFonts w:hint="eastAsia" w:ascii="楷体" w:hAnsi="楷体" w:eastAsia="楷体" w:cs="楷体"/>
          <w:color w:val="000000"/>
          <w:spacing w:val="-30"/>
          <w:sz w:val="24"/>
          <w:szCs w:val="24"/>
        </w:rPr>
        <w:fldChar w:fldCharType="separate"/>
      </w:r>
      <w:r>
        <w:rPr>
          <w:rFonts w:hint="eastAsia" w:ascii="楷体" w:hAnsi="楷体" w:eastAsia="楷体" w:cs="楷体"/>
          <w:color w:val="000000"/>
          <w:spacing w:val="-30"/>
          <w:sz w:val="24"/>
          <w:szCs w:val="24"/>
        </w:rPr>
        <w:t xml:space="preserve">- </w:t>
      </w:r>
      <w:r>
        <w:rPr>
          <w:rFonts w:hint="eastAsia" w:ascii="楷体" w:hAnsi="楷体" w:eastAsia="楷体" w:cs="楷体"/>
          <w:color w:val="000000"/>
          <w:spacing w:val="-30"/>
          <w:sz w:val="24"/>
          <w:szCs w:val="24"/>
          <w:lang w:val="en-US" w:eastAsia="zh-CN"/>
        </w:rPr>
        <w:t xml:space="preserve">61 </w:t>
      </w:r>
      <w:r>
        <w:rPr>
          <w:rFonts w:hint="eastAsia" w:ascii="楷体" w:hAnsi="楷体" w:eastAsia="楷体" w:cs="楷体"/>
          <w:color w:val="000000"/>
          <w:spacing w:val="-30"/>
          <w:sz w:val="24"/>
          <w:szCs w:val="24"/>
        </w:rPr>
        <w:t>-</w:t>
      </w:r>
      <w:r>
        <w:rPr>
          <w:rFonts w:hint="eastAsia" w:ascii="楷体" w:hAnsi="楷体" w:eastAsia="楷体" w:cs="楷体"/>
          <w:color w:val="000000"/>
          <w:spacing w:val="-30"/>
          <w:sz w:val="24"/>
          <w:szCs w:val="24"/>
        </w:rPr>
        <w:fldChar w:fldCharType="end"/>
      </w:r>
    </w:p>
    <w:p>
      <w:pPr>
        <w:pStyle w:val="14"/>
        <w:keepNext w:val="0"/>
        <w:keepLines w:val="0"/>
        <w:pageBreakBefore w:val="0"/>
        <w:widowControl/>
        <w:tabs>
          <w:tab w:val="right" w:leader="dot" w:pos="9070"/>
        </w:tabs>
        <w:kinsoku/>
        <w:wordWrap/>
        <w:overflowPunct/>
        <w:topLinePunct w:val="0"/>
        <w:autoSpaceDE/>
        <w:autoSpaceDN/>
        <w:bidi w:val="0"/>
        <w:adjustRightInd/>
        <w:snapToGrid/>
        <w:spacing w:line="400" w:lineRule="exact"/>
        <w:ind w:firstLine="240" w:firstLineChars="100"/>
        <w:jc w:val="left"/>
        <w:textAlignment w:val="auto"/>
        <w:rPr>
          <w:rFonts w:hint="eastAsia" w:ascii="楷体" w:hAnsi="楷体" w:eastAsia="楷体" w:cs="楷体"/>
          <w:color w:val="000000"/>
          <w:spacing w:val="-30"/>
          <w:sz w:val="24"/>
          <w:szCs w:val="24"/>
        </w:rPr>
      </w:pPr>
      <w:r>
        <w:rPr>
          <w:rFonts w:hint="eastAsia" w:ascii="楷体" w:hAnsi="楷体" w:eastAsia="楷体" w:cs="楷体"/>
          <w:bCs/>
          <w:sz w:val="24"/>
          <w:szCs w:val="24"/>
        </w:rPr>
        <w:t>《财经应用文写作》课程标准</w:t>
      </w:r>
      <w:r>
        <w:rPr>
          <w:rFonts w:hint="eastAsia" w:ascii="楷体" w:hAnsi="楷体" w:eastAsia="楷体" w:cs="楷体"/>
          <w:color w:val="000000"/>
          <w:spacing w:val="-30"/>
          <w:sz w:val="24"/>
          <w:szCs w:val="24"/>
        </w:rPr>
        <w:tab/>
      </w:r>
      <w:r>
        <w:rPr>
          <w:rFonts w:hint="eastAsia" w:ascii="楷体" w:hAnsi="楷体" w:eastAsia="楷体" w:cs="楷体"/>
          <w:color w:val="000000"/>
          <w:spacing w:val="-30"/>
          <w:sz w:val="24"/>
          <w:szCs w:val="24"/>
        </w:rPr>
        <w:fldChar w:fldCharType="begin"/>
      </w:r>
      <w:r>
        <w:rPr>
          <w:rFonts w:hint="eastAsia" w:ascii="楷体" w:hAnsi="楷体" w:eastAsia="楷体" w:cs="楷体"/>
          <w:color w:val="000000"/>
          <w:spacing w:val="-30"/>
          <w:sz w:val="24"/>
          <w:szCs w:val="24"/>
        </w:rPr>
        <w:instrText xml:space="preserve"> PAGEREF _Toc18597 </w:instrText>
      </w:r>
      <w:r>
        <w:rPr>
          <w:rFonts w:hint="eastAsia" w:ascii="楷体" w:hAnsi="楷体" w:eastAsia="楷体" w:cs="楷体"/>
          <w:color w:val="000000"/>
          <w:spacing w:val="-30"/>
          <w:sz w:val="24"/>
          <w:szCs w:val="24"/>
        </w:rPr>
        <w:fldChar w:fldCharType="separate"/>
      </w:r>
      <w:r>
        <w:rPr>
          <w:rFonts w:hint="eastAsia" w:ascii="楷体" w:hAnsi="楷体" w:eastAsia="楷体" w:cs="楷体"/>
          <w:color w:val="000000"/>
          <w:spacing w:val="-30"/>
          <w:sz w:val="24"/>
          <w:szCs w:val="24"/>
        </w:rPr>
        <w:t xml:space="preserve">- </w:t>
      </w:r>
      <w:r>
        <w:rPr>
          <w:rFonts w:hint="eastAsia" w:ascii="楷体" w:hAnsi="楷体" w:eastAsia="楷体" w:cs="楷体"/>
          <w:color w:val="000000"/>
          <w:spacing w:val="-30"/>
          <w:sz w:val="24"/>
          <w:szCs w:val="24"/>
          <w:lang w:val="en-US" w:eastAsia="zh-CN"/>
        </w:rPr>
        <w:t xml:space="preserve">67 </w:t>
      </w:r>
      <w:r>
        <w:rPr>
          <w:rFonts w:hint="eastAsia" w:ascii="楷体" w:hAnsi="楷体" w:eastAsia="楷体" w:cs="楷体"/>
          <w:color w:val="000000"/>
          <w:spacing w:val="-30"/>
          <w:sz w:val="24"/>
          <w:szCs w:val="24"/>
        </w:rPr>
        <w:t>-</w:t>
      </w:r>
      <w:r>
        <w:rPr>
          <w:rFonts w:hint="eastAsia" w:ascii="楷体" w:hAnsi="楷体" w:eastAsia="楷体" w:cs="楷体"/>
          <w:color w:val="000000"/>
          <w:spacing w:val="-30"/>
          <w:sz w:val="24"/>
          <w:szCs w:val="24"/>
        </w:rPr>
        <w:fldChar w:fldCharType="end"/>
      </w:r>
    </w:p>
    <w:p>
      <w:pPr>
        <w:pStyle w:val="14"/>
        <w:keepNext w:val="0"/>
        <w:keepLines w:val="0"/>
        <w:pageBreakBefore w:val="0"/>
        <w:widowControl/>
        <w:tabs>
          <w:tab w:val="right" w:leader="dot" w:pos="9070"/>
        </w:tabs>
        <w:kinsoku/>
        <w:wordWrap/>
        <w:overflowPunct/>
        <w:topLinePunct w:val="0"/>
        <w:autoSpaceDE/>
        <w:autoSpaceDN/>
        <w:bidi w:val="0"/>
        <w:adjustRightInd/>
        <w:snapToGrid/>
        <w:spacing w:line="400" w:lineRule="exact"/>
        <w:ind w:firstLine="240" w:firstLineChars="100"/>
        <w:jc w:val="left"/>
        <w:textAlignment w:val="auto"/>
        <w:rPr>
          <w:rFonts w:hint="eastAsia" w:ascii="楷体" w:hAnsi="楷体" w:eastAsia="楷体" w:cs="楷体"/>
          <w:color w:val="000000"/>
          <w:spacing w:val="-30"/>
          <w:sz w:val="24"/>
          <w:szCs w:val="24"/>
        </w:rPr>
      </w:pPr>
      <w:r>
        <w:rPr>
          <w:rFonts w:hint="eastAsia" w:ascii="楷体" w:hAnsi="楷体" w:eastAsia="楷体" w:cs="楷体"/>
          <w:bCs/>
          <w:sz w:val="24"/>
          <w:szCs w:val="24"/>
        </w:rPr>
        <w:t>《企业文化》课程标准</w:t>
      </w:r>
      <w:r>
        <w:rPr>
          <w:rFonts w:hint="eastAsia" w:ascii="楷体" w:hAnsi="楷体" w:eastAsia="楷体" w:cs="楷体"/>
          <w:color w:val="000000"/>
          <w:spacing w:val="-30"/>
          <w:sz w:val="24"/>
          <w:szCs w:val="24"/>
        </w:rPr>
        <w:tab/>
      </w:r>
      <w:r>
        <w:rPr>
          <w:rFonts w:hint="eastAsia" w:ascii="楷体" w:hAnsi="楷体" w:eastAsia="楷体" w:cs="楷体"/>
          <w:color w:val="000000"/>
          <w:spacing w:val="-30"/>
          <w:sz w:val="24"/>
          <w:szCs w:val="24"/>
        </w:rPr>
        <w:fldChar w:fldCharType="begin"/>
      </w:r>
      <w:r>
        <w:rPr>
          <w:rFonts w:hint="eastAsia" w:ascii="楷体" w:hAnsi="楷体" w:eastAsia="楷体" w:cs="楷体"/>
          <w:color w:val="000000"/>
          <w:spacing w:val="-30"/>
          <w:sz w:val="24"/>
          <w:szCs w:val="24"/>
        </w:rPr>
        <w:instrText xml:space="preserve"> PAGEREF _Toc18597 </w:instrText>
      </w:r>
      <w:r>
        <w:rPr>
          <w:rFonts w:hint="eastAsia" w:ascii="楷体" w:hAnsi="楷体" w:eastAsia="楷体" w:cs="楷体"/>
          <w:color w:val="000000"/>
          <w:spacing w:val="-30"/>
          <w:sz w:val="24"/>
          <w:szCs w:val="24"/>
        </w:rPr>
        <w:fldChar w:fldCharType="separate"/>
      </w:r>
      <w:r>
        <w:rPr>
          <w:rFonts w:hint="eastAsia" w:ascii="楷体" w:hAnsi="楷体" w:eastAsia="楷体" w:cs="楷体"/>
          <w:color w:val="000000"/>
          <w:spacing w:val="-30"/>
          <w:sz w:val="24"/>
          <w:szCs w:val="24"/>
        </w:rPr>
        <w:t xml:space="preserve">- </w:t>
      </w:r>
      <w:r>
        <w:rPr>
          <w:rFonts w:hint="eastAsia" w:ascii="楷体" w:hAnsi="楷体" w:eastAsia="楷体" w:cs="楷体"/>
          <w:color w:val="000000"/>
          <w:spacing w:val="-30"/>
          <w:sz w:val="24"/>
          <w:szCs w:val="24"/>
          <w:lang w:val="en-US" w:eastAsia="zh-CN"/>
        </w:rPr>
        <w:t xml:space="preserve">70 </w:t>
      </w:r>
      <w:r>
        <w:rPr>
          <w:rFonts w:hint="eastAsia" w:ascii="楷体" w:hAnsi="楷体" w:eastAsia="楷体" w:cs="楷体"/>
          <w:color w:val="000000"/>
          <w:spacing w:val="-30"/>
          <w:sz w:val="24"/>
          <w:szCs w:val="24"/>
        </w:rPr>
        <w:t>-</w:t>
      </w:r>
      <w:r>
        <w:rPr>
          <w:rFonts w:hint="eastAsia" w:ascii="楷体" w:hAnsi="楷体" w:eastAsia="楷体" w:cs="楷体"/>
          <w:color w:val="000000"/>
          <w:spacing w:val="-30"/>
          <w:sz w:val="24"/>
          <w:szCs w:val="24"/>
        </w:rPr>
        <w:fldChar w:fldCharType="end"/>
      </w:r>
    </w:p>
    <w:p>
      <w:pPr>
        <w:pStyle w:val="14"/>
        <w:keepNext w:val="0"/>
        <w:keepLines w:val="0"/>
        <w:pageBreakBefore w:val="0"/>
        <w:widowControl/>
        <w:tabs>
          <w:tab w:val="right" w:leader="dot" w:pos="9070"/>
        </w:tabs>
        <w:kinsoku/>
        <w:wordWrap/>
        <w:overflowPunct/>
        <w:topLinePunct w:val="0"/>
        <w:autoSpaceDE/>
        <w:autoSpaceDN/>
        <w:bidi w:val="0"/>
        <w:adjustRightInd/>
        <w:snapToGrid/>
        <w:spacing w:line="400" w:lineRule="exact"/>
        <w:ind w:firstLine="240" w:firstLineChars="100"/>
        <w:jc w:val="left"/>
        <w:textAlignment w:val="auto"/>
        <w:rPr>
          <w:rFonts w:hint="eastAsia" w:ascii="楷体" w:hAnsi="楷体" w:eastAsia="楷体" w:cs="楷体"/>
          <w:color w:val="000000"/>
          <w:spacing w:val="-30"/>
          <w:sz w:val="24"/>
          <w:szCs w:val="24"/>
        </w:rPr>
      </w:pPr>
      <w:r>
        <w:rPr>
          <w:rFonts w:hint="eastAsia" w:ascii="楷体" w:hAnsi="楷体" w:eastAsia="楷体" w:cs="楷体"/>
          <w:bCs/>
          <w:sz w:val="24"/>
          <w:szCs w:val="24"/>
        </w:rPr>
        <w:t>《财务管理》课程标准</w:t>
      </w:r>
      <w:r>
        <w:rPr>
          <w:rFonts w:hint="eastAsia" w:ascii="楷体" w:hAnsi="楷体" w:eastAsia="楷体" w:cs="楷体"/>
          <w:color w:val="000000"/>
          <w:spacing w:val="-30"/>
          <w:sz w:val="24"/>
          <w:szCs w:val="24"/>
        </w:rPr>
        <w:tab/>
      </w:r>
      <w:r>
        <w:rPr>
          <w:rFonts w:hint="eastAsia" w:ascii="楷体" w:hAnsi="楷体" w:eastAsia="楷体" w:cs="楷体"/>
          <w:color w:val="000000"/>
          <w:spacing w:val="-30"/>
          <w:sz w:val="24"/>
          <w:szCs w:val="24"/>
        </w:rPr>
        <w:fldChar w:fldCharType="begin"/>
      </w:r>
      <w:r>
        <w:rPr>
          <w:rFonts w:hint="eastAsia" w:ascii="楷体" w:hAnsi="楷体" w:eastAsia="楷体" w:cs="楷体"/>
          <w:color w:val="000000"/>
          <w:spacing w:val="-30"/>
          <w:sz w:val="24"/>
          <w:szCs w:val="24"/>
        </w:rPr>
        <w:instrText xml:space="preserve"> PAGEREF _Toc18597 </w:instrText>
      </w:r>
      <w:r>
        <w:rPr>
          <w:rFonts w:hint="eastAsia" w:ascii="楷体" w:hAnsi="楷体" w:eastAsia="楷体" w:cs="楷体"/>
          <w:color w:val="000000"/>
          <w:spacing w:val="-30"/>
          <w:sz w:val="24"/>
          <w:szCs w:val="24"/>
        </w:rPr>
        <w:fldChar w:fldCharType="separate"/>
      </w:r>
      <w:r>
        <w:rPr>
          <w:rFonts w:hint="eastAsia" w:ascii="楷体" w:hAnsi="楷体" w:eastAsia="楷体" w:cs="楷体"/>
          <w:color w:val="000000"/>
          <w:spacing w:val="-30"/>
          <w:sz w:val="24"/>
          <w:szCs w:val="24"/>
        </w:rPr>
        <w:t xml:space="preserve">- </w:t>
      </w:r>
      <w:r>
        <w:rPr>
          <w:rFonts w:hint="eastAsia" w:ascii="楷体" w:hAnsi="楷体" w:eastAsia="楷体" w:cs="楷体"/>
          <w:color w:val="000000"/>
          <w:spacing w:val="-30"/>
          <w:sz w:val="24"/>
          <w:szCs w:val="24"/>
          <w:lang w:val="en-US" w:eastAsia="zh-CN"/>
        </w:rPr>
        <w:t xml:space="preserve">74 </w:t>
      </w:r>
      <w:r>
        <w:rPr>
          <w:rFonts w:hint="eastAsia" w:ascii="楷体" w:hAnsi="楷体" w:eastAsia="楷体" w:cs="楷体"/>
          <w:color w:val="000000"/>
          <w:spacing w:val="-30"/>
          <w:sz w:val="24"/>
          <w:szCs w:val="24"/>
        </w:rPr>
        <w:t>-</w:t>
      </w:r>
      <w:r>
        <w:rPr>
          <w:rFonts w:hint="eastAsia" w:ascii="楷体" w:hAnsi="楷体" w:eastAsia="楷体" w:cs="楷体"/>
          <w:color w:val="000000"/>
          <w:spacing w:val="-30"/>
          <w:sz w:val="24"/>
          <w:szCs w:val="24"/>
        </w:rPr>
        <w:fldChar w:fldCharType="end"/>
      </w:r>
    </w:p>
    <w:p>
      <w:pPr>
        <w:pStyle w:val="14"/>
        <w:keepNext w:val="0"/>
        <w:keepLines w:val="0"/>
        <w:pageBreakBefore w:val="0"/>
        <w:widowControl/>
        <w:tabs>
          <w:tab w:val="right" w:leader="dot" w:pos="9070"/>
        </w:tabs>
        <w:kinsoku/>
        <w:wordWrap/>
        <w:overflowPunct/>
        <w:topLinePunct w:val="0"/>
        <w:autoSpaceDE/>
        <w:autoSpaceDN/>
        <w:bidi w:val="0"/>
        <w:adjustRightInd/>
        <w:snapToGrid/>
        <w:spacing w:line="400" w:lineRule="exact"/>
        <w:ind w:firstLine="240" w:firstLineChars="100"/>
        <w:jc w:val="left"/>
        <w:textAlignment w:val="auto"/>
        <w:rPr>
          <w:rFonts w:hint="eastAsia" w:ascii="楷体" w:hAnsi="楷体" w:eastAsia="楷体" w:cs="楷体"/>
          <w:color w:val="000000"/>
          <w:spacing w:val="-30"/>
          <w:sz w:val="24"/>
          <w:szCs w:val="24"/>
        </w:rPr>
      </w:pPr>
      <w:r>
        <w:rPr>
          <w:rFonts w:hint="eastAsia" w:ascii="楷体" w:hAnsi="楷体" w:eastAsia="楷体" w:cs="楷体"/>
          <w:bCs/>
          <w:sz w:val="24"/>
          <w:szCs w:val="24"/>
        </w:rPr>
        <w:t>《EXCEL在财务与会计中的应用》课程标准</w:t>
      </w:r>
      <w:r>
        <w:rPr>
          <w:rFonts w:hint="eastAsia" w:ascii="楷体" w:hAnsi="楷体" w:eastAsia="楷体" w:cs="楷体"/>
          <w:color w:val="000000"/>
          <w:spacing w:val="-30"/>
          <w:sz w:val="24"/>
          <w:szCs w:val="24"/>
        </w:rPr>
        <w:tab/>
      </w:r>
      <w:r>
        <w:rPr>
          <w:rFonts w:hint="eastAsia" w:ascii="楷体" w:hAnsi="楷体" w:eastAsia="楷体" w:cs="楷体"/>
          <w:color w:val="000000"/>
          <w:spacing w:val="-30"/>
          <w:sz w:val="24"/>
          <w:szCs w:val="24"/>
        </w:rPr>
        <w:fldChar w:fldCharType="begin"/>
      </w:r>
      <w:r>
        <w:rPr>
          <w:rFonts w:hint="eastAsia" w:ascii="楷体" w:hAnsi="楷体" w:eastAsia="楷体" w:cs="楷体"/>
          <w:color w:val="000000"/>
          <w:spacing w:val="-30"/>
          <w:sz w:val="24"/>
          <w:szCs w:val="24"/>
        </w:rPr>
        <w:instrText xml:space="preserve"> PAGEREF _Toc18597 </w:instrText>
      </w:r>
      <w:r>
        <w:rPr>
          <w:rFonts w:hint="eastAsia" w:ascii="楷体" w:hAnsi="楷体" w:eastAsia="楷体" w:cs="楷体"/>
          <w:color w:val="000000"/>
          <w:spacing w:val="-30"/>
          <w:sz w:val="24"/>
          <w:szCs w:val="24"/>
        </w:rPr>
        <w:fldChar w:fldCharType="separate"/>
      </w:r>
      <w:r>
        <w:rPr>
          <w:rFonts w:hint="eastAsia" w:ascii="楷体" w:hAnsi="楷体" w:eastAsia="楷体" w:cs="楷体"/>
          <w:color w:val="000000"/>
          <w:spacing w:val="-30"/>
          <w:sz w:val="24"/>
          <w:szCs w:val="24"/>
        </w:rPr>
        <w:t xml:space="preserve">- </w:t>
      </w:r>
      <w:r>
        <w:rPr>
          <w:rFonts w:hint="eastAsia" w:ascii="楷体" w:hAnsi="楷体" w:eastAsia="楷体" w:cs="楷体"/>
          <w:color w:val="000000"/>
          <w:spacing w:val="-30"/>
          <w:sz w:val="24"/>
          <w:szCs w:val="24"/>
          <w:lang w:val="en-US" w:eastAsia="zh-CN"/>
        </w:rPr>
        <w:t xml:space="preserve">78 </w:t>
      </w:r>
      <w:r>
        <w:rPr>
          <w:rFonts w:hint="eastAsia" w:ascii="楷体" w:hAnsi="楷体" w:eastAsia="楷体" w:cs="楷体"/>
          <w:color w:val="000000"/>
          <w:spacing w:val="-30"/>
          <w:sz w:val="24"/>
          <w:szCs w:val="24"/>
        </w:rPr>
        <w:t>-</w:t>
      </w:r>
      <w:r>
        <w:rPr>
          <w:rFonts w:hint="eastAsia" w:ascii="楷体" w:hAnsi="楷体" w:eastAsia="楷体" w:cs="楷体"/>
          <w:color w:val="000000"/>
          <w:spacing w:val="-30"/>
          <w:sz w:val="24"/>
          <w:szCs w:val="24"/>
        </w:rPr>
        <w:fldChar w:fldCharType="end"/>
      </w:r>
    </w:p>
    <w:p>
      <w:pPr>
        <w:pStyle w:val="14"/>
        <w:keepNext w:val="0"/>
        <w:keepLines w:val="0"/>
        <w:pageBreakBefore w:val="0"/>
        <w:widowControl/>
        <w:tabs>
          <w:tab w:val="right" w:leader="dot" w:pos="9070"/>
        </w:tabs>
        <w:kinsoku/>
        <w:wordWrap/>
        <w:overflowPunct/>
        <w:topLinePunct w:val="0"/>
        <w:autoSpaceDE/>
        <w:autoSpaceDN/>
        <w:bidi w:val="0"/>
        <w:adjustRightInd/>
        <w:snapToGrid/>
        <w:spacing w:line="400" w:lineRule="exact"/>
        <w:ind w:firstLine="240" w:firstLineChars="100"/>
        <w:jc w:val="left"/>
        <w:textAlignment w:val="auto"/>
        <w:rPr>
          <w:rFonts w:hint="eastAsia" w:ascii="楷体" w:hAnsi="楷体" w:eastAsia="楷体" w:cs="楷体"/>
          <w:color w:val="000000"/>
          <w:spacing w:val="-30"/>
          <w:sz w:val="24"/>
          <w:szCs w:val="24"/>
        </w:rPr>
      </w:pPr>
      <w:r>
        <w:rPr>
          <w:rFonts w:hint="eastAsia" w:ascii="楷体" w:hAnsi="楷体" w:eastAsia="楷体" w:cs="楷体"/>
          <w:bCs/>
          <w:sz w:val="24"/>
          <w:szCs w:val="24"/>
        </w:rPr>
        <w:t>《会计事务专业顶岗实习标准》课程标准</w:t>
      </w:r>
      <w:r>
        <w:rPr>
          <w:rFonts w:hint="eastAsia" w:ascii="楷体" w:hAnsi="楷体" w:eastAsia="楷体" w:cs="楷体"/>
          <w:color w:val="000000"/>
          <w:spacing w:val="-30"/>
          <w:sz w:val="24"/>
          <w:szCs w:val="24"/>
        </w:rPr>
        <w:tab/>
      </w:r>
      <w:r>
        <w:rPr>
          <w:rFonts w:hint="eastAsia" w:ascii="楷体" w:hAnsi="楷体" w:eastAsia="楷体" w:cs="楷体"/>
          <w:color w:val="000000"/>
          <w:spacing w:val="-30"/>
          <w:sz w:val="24"/>
          <w:szCs w:val="24"/>
        </w:rPr>
        <w:fldChar w:fldCharType="begin"/>
      </w:r>
      <w:r>
        <w:rPr>
          <w:rFonts w:hint="eastAsia" w:ascii="楷体" w:hAnsi="楷体" w:eastAsia="楷体" w:cs="楷体"/>
          <w:color w:val="000000"/>
          <w:spacing w:val="-30"/>
          <w:sz w:val="24"/>
          <w:szCs w:val="24"/>
        </w:rPr>
        <w:instrText xml:space="preserve"> PAGEREF _Toc18597 </w:instrText>
      </w:r>
      <w:r>
        <w:rPr>
          <w:rFonts w:hint="eastAsia" w:ascii="楷体" w:hAnsi="楷体" w:eastAsia="楷体" w:cs="楷体"/>
          <w:color w:val="000000"/>
          <w:spacing w:val="-30"/>
          <w:sz w:val="24"/>
          <w:szCs w:val="24"/>
        </w:rPr>
        <w:fldChar w:fldCharType="separate"/>
      </w:r>
      <w:r>
        <w:rPr>
          <w:rFonts w:hint="eastAsia" w:ascii="楷体" w:hAnsi="楷体" w:eastAsia="楷体" w:cs="楷体"/>
          <w:color w:val="000000"/>
          <w:spacing w:val="-30"/>
          <w:sz w:val="24"/>
          <w:szCs w:val="24"/>
        </w:rPr>
        <w:t xml:space="preserve">- </w:t>
      </w:r>
      <w:r>
        <w:rPr>
          <w:rFonts w:hint="eastAsia" w:ascii="楷体" w:hAnsi="楷体" w:eastAsia="楷体" w:cs="楷体"/>
          <w:color w:val="000000"/>
          <w:spacing w:val="-30"/>
          <w:sz w:val="24"/>
          <w:szCs w:val="24"/>
          <w:lang w:val="en-US" w:eastAsia="zh-CN"/>
        </w:rPr>
        <w:t xml:space="preserve">82 </w:t>
      </w:r>
      <w:r>
        <w:rPr>
          <w:rFonts w:hint="eastAsia" w:ascii="楷体" w:hAnsi="楷体" w:eastAsia="楷体" w:cs="楷体"/>
          <w:color w:val="000000"/>
          <w:spacing w:val="-30"/>
          <w:sz w:val="24"/>
          <w:szCs w:val="24"/>
        </w:rPr>
        <w:t>-</w:t>
      </w:r>
      <w:r>
        <w:rPr>
          <w:rFonts w:hint="eastAsia" w:ascii="楷体" w:hAnsi="楷体" w:eastAsia="楷体" w:cs="楷体"/>
          <w:color w:val="000000"/>
          <w:spacing w:val="-30"/>
          <w:sz w:val="24"/>
          <w:szCs w:val="24"/>
        </w:rPr>
        <w:fldChar w:fldCharType="end"/>
      </w:r>
    </w:p>
    <w:p>
      <w:pPr>
        <w:pStyle w:val="14"/>
        <w:keepNext w:val="0"/>
        <w:keepLines w:val="0"/>
        <w:pageBreakBefore w:val="0"/>
        <w:widowControl/>
        <w:tabs>
          <w:tab w:val="right" w:leader="dot" w:pos="9070"/>
        </w:tabs>
        <w:kinsoku/>
        <w:wordWrap/>
        <w:overflowPunct/>
        <w:topLinePunct w:val="0"/>
        <w:autoSpaceDE/>
        <w:autoSpaceDN/>
        <w:bidi w:val="0"/>
        <w:adjustRightInd/>
        <w:snapToGrid/>
        <w:spacing w:line="400" w:lineRule="exact"/>
        <w:jc w:val="left"/>
        <w:textAlignment w:val="auto"/>
        <w:rPr>
          <w:rFonts w:hint="eastAsia" w:ascii="楷体" w:hAnsi="楷体" w:eastAsia="楷体" w:cs="楷体"/>
          <w:color w:val="000000"/>
          <w:spacing w:val="-30"/>
          <w:sz w:val="24"/>
          <w:szCs w:val="24"/>
        </w:rPr>
      </w:pPr>
      <w:r>
        <w:rPr>
          <w:rFonts w:hint="eastAsia" w:ascii="楷体" w:hAnsi="楷体" w:eastAsia="楷体" w:cs="楷体"/>
          <w:b/>
          <w:bCs w:val="0"/>
          <w:sz w:val="24"/>
          <w:szCs w:val="24"/>
        </w:rPr>
        <w:t>人才需求与培养模式改革调研报告</w:t>
      </w:r>
      <w:r>
        <w:rPr>
          <w:rFonts w:hint="eastAsia" w:ascii="楷体" w:hAnsi="楷体" w:eastAsia="楷体" w:cs="楷体"/>
          <w:color w:val="000000"/>
          <w:spacing w:val="-30"/>
          <w:sz w:val="24"/>
          <w:szCs w:val="24"/>
        </w:rPr>
        <w:tab/>
      </w:r>
      <w:r>
        <w:rPr>
          <w:rFonts w:hint="eastAsia" w:ascii="楷体" w:hAnsi="楷体" w:eastAsia="楷体" w:cs="楷体"/>
          <w:color w:val="000000"/>
          <w:spacing w:val="-30"/>
          <w:sz w:val="24"/>
          <w:szCs w:val="24"/>
        </w:rPr>
        <w:fldChar w:fldCharType="begin"/>
      </w:r>
      <w:r>
        <w:rPr>
          <w:rFonts w:hint="eastAsia" w:ascii="楷体" w:hAnsi="楷体" w:eastAsia="楷体" w:cs="楷体"/>
          <w:color w:val="000000"/>
          <w:spacing w:val="-30"/>
          <w:sz w:val="24"/>
          <w:szCs w:val="24"/>
        </w:rPr>
        <w:instrText xml:space="preserve"> PAGEREF _Toc17750 </w:instrText>
      </w:r>
      <w:r>
        <w:rPr>
          <w:rFonts w:hint="eastAsia" w:ascii="楷体" w:hAnsi="楷体" w:eastAsia="楷体" w:cs="楷体"/>
          <w:color w:val="000000"/>
          <w:spacing w:val="-30"/>
          <w:sz w:val="24"/>
          <w:szCs w:val="24"/>
        </w:rPr>
        <w:fldChar w:fldCharType="separate"/>
      </w:r>
      <w:r>
        <w:rPr>
          <w:rFonts w:hint="eastAsia" w:ascii="楷体" w:hAnsi="楷体" w:eastAsia="楷体" w:cs="楷体"/>
          <w:color w:val="000000"/>
          <w:spacing w:val="-30"/>
          <w:sz w:val="24"/>
          <w:szCs w:val="24"/>
        </w:rPr>
        <w:t xml:space="preserve">- </w:t>
      </w:r>
      <w:r>
        <w:rPr>
          <w:rFonts w:hint="eastAsia" w:ascii="楷体" w:hAnsi="楷体" w:eastAsia="楷体" w:cs="楷体"/>
          <w:color w:val="000000"/>
          <w:spacing w:val="-30"/>
          <w:sz w:val="24"/>
          <w:szCs w:val="24"/>
          <w:lang w:val="en-US" w:eastAsia="zh-CN"/>
        </w:rPr>
        <w:t xml:space="preserve">  96  </w:t>
      </w:r>
      <w:r>
        <w:rPr>
          <w:rFonts w:hint="eastAsia" w:ascii="楷体" w:hAnsi="楷体" w:eastAsia="楷体" w:cs="楷体"/>
          <w:color w:val="000000"/>
          <w:spacing w:val="-30"/>
          <w:sz w:val="24"/>
          <w:szCs w:val="24"/>
        </w:rPr>
        <w:t>-</w:t>
      </w:r>
      <w:r>
        <w:rPr>
          <w:rFonts w:hint="eastAsia" w:ascii="楷体" w:hAnsi="楷体" w:eastAsia="楷体" w:cs="楷体"/>
          <w:color w:val="000000"/>
          <w:spacing w:val="-30"/>
          <w:sz w:val="24"/>
          <w:szCs w:val="24"/>
        </w:rPr>
        <w:fldChar w:fldCharType="end"/>
      </w:r>
    </w:p>
    <w:p>
      <w:pPr>
        <w:adjustRightInd w:val="0"/>
        <w:snapToGrid w:val="0"/>
        <w:ind w:firstLine="880" w:firstLineChars="200"/>
        <w:jc w:val="center"/>
        <w:outlineLvl w:val="0"/>
        <w:rPr>
          <w:rFonts w:hint="eastAsia" w:ascii="方正小标宋简体" w:hAnsi="方正小标宋简体" w:eastAsia="方正小标宋简体" w:cs="方正小标宋简体"/>
          <w:kern w:val="0"/>
          <w:sz w:val="44"/>
          <w:szCs w:val="44"/>
          <w:lang w:eastAsia="zh-CN"/>
        </w:rPr>
      </w:pPr>
    </w:p>
    <w:p>
      <w:pPr>
        <w:adjustRightInd w:val="0"/>
        <w:snapToGrid w:val="0"/>
        <w:ind w:firstLine="880" w:firstLineChars="200"/>
        <w:jc w:val="center"/>
        <w:outlineLvl w:val="0"/>
        <w:rPr>
          <w:rFonts w:hint="eastAsia" w:ascii="方正小标宋简体" w:hAnsi="方正小标宋简体" w:eastAsia="方正小标宋简体" w:cs="方正小标宋简体"/>
          <w:kern w:val="0"/>
          <w:sz w:val="44"/>
          <w:szCs w:val="44"/>
          <w:lang w:eastAsia="zh-CN"/>
        </w:rPr>
        <w:sectPr>
          <w:footerReference r:id="rId5" w:type="default"/>
          <w:pgSz w:w="11906" w:h="16838"/>
          <w:pgMar w:top="1440" w:right="1800" w:bottom="1440" w:left="1800" w:header="851" w:footer="992" w:gutter="0"/>
          <w:pgNumType w:fmt="decimal" w:start="1"/>
          <w:cols w:space="425" w:num="1"/>
          <w:docGrid w:type="lines" w:linePitch="312" w:charSpace="0"/>
        </w:sectPr>
      </w:pPr>
    </w:p>
    <w:p>
      <w:pPr>
        <w:adjustRightInd w:val="0"/>
        <w:snapToGrid w:val="0"/>
        <w:ind w:firstLine="880" w:firstLineChars="200"/>
        <w:jc w:val="center"/>
        <w:outlineLvl w:val="0"/>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会计事务</w:t>
      </w:r>
      <w:r>
        <w:rPr>
          <w:rFonts w:hint="eastAsia" w:ascii="方正小标宋简体" w:hAnsi="方正小标宋简体" w:eastAsia="方正小标宋简体" w:cs="方正小标宋简体"/>
          <w:kern w:val="0"/>
          <w:sz w:val="44"/>
          <w:szCs w:val="44"/>
        </w:rPr>
        <w:t>专业人才培养方案</w:t>
      </w:r>
      <w:bookmarkEnd w:id="0"/>
      <w:bookmarkEnd w:id="1"/>
    </w:p>
    <w:p>
      <w:pPr>
        <w:pStyle w:val="7"/>
        <w:adjustRightInd w:val="0"/>
        <w:snapToGrid w:val="0"/>
        <w:spacing w:before="0" w:beforeAutospacing="0" w:after="0" w:afterAutospacing="0" w:line="420" w:lineRule="exact"/>
        <w:ind w:firstLine="520" w:firstLineChars="200"/>
        <w:jc w:val="both"/>
        <w:outlineLvl w:val="0"/>
        <w:rPr>
          <w:rFonts w:hint="eastAsia" w:ascii="黑体" w:hAnsi="黑体" w:eastAsia="黑体" w:cs="仿宋"/>
          <w:bCs/>
          <w:sz w:val="26"/>
          <w:szCs w:val="26"/>
        </w:rPr>
      </w:pPr>
      <w:bookmarkStart w:id="6" w:name="_Toc18715"/>
      <w:bookmarkStart w:id="7" w:name="_Toc32665"/>
      <w:bookmarkStart w:id="8" w:name="_Toc7442"/>
      <w:bookmarkStart w:id="9" w:name="_Toc1705"/>
      <w:r>
        <w:rPr>
          <w:rFonts w:hint="eastAsia" w:ascii="黑体" w:hAnsi="黑体" w:eastAsia="黑体" w:cs="仿宋"/>
          <w:bCs/>
          <w:sz w:val="26"/>
          <w:szCs w:val="26"/>
        </w:rPr>
        <w:t>一、专业名称</w:t>
      </w:r>
      <w:bookmarkEnd w:id="6"/>
      <w:bookmarkEnd w:id="7"/>
      <w:bookmarkEnd w:id="8"/>
      <w:r>
        <w:rPr>
          <w:rFonts w:hint="eastAsia" w:ascii="黑体" w:hAnsi="黑体" w:eastAsia="黑体"/>
          <w:bCs/>
          <w:sz w:val="26"/>
          <w:szCs w:val="26"/>
        </w:rPr>
        <w:t>及代码</w:t>
      </w:r>
      <w:bookmarkEnd w:id="9"/>
    </w:p>
    <w:p>
      <w:pPr>
        <w:adjustRightInd w:val="0"/>
        <w:snapToGrid w:val="0"/>
        <w:spacing w:line="420" w:lineRule="exact"/>
        <w:ind w:firstLine="520" w:firstLineChars="200"/>
        <w:rPr>
          <w:rFonts w:hint="default" w:ascii="仿宋" w:hAnsi="仿宋" w:eastAsia="仿宋" w:cs="仿宋"/>
          <w:sz w:val="26"/>
          <w:szCs w:val="26"/>
          <w:lang w:val="en-US" w:eastAsia="zh-CN"/>
        </w:rPr>
      </w:pPr>
      <w:r>
        <w:rPr>
          <w:rFonts w:hint="eastAsia" w:ascii="仿宋" w:hAnsi="仿宋" w:eastAsia="仿宋" w:cs="仿宋"/>
          <w:sz w:val="26"/>
          <w:szCs w:val="26"/>
          <w:lang w:eastAsia="zh-CN"/>
        </w:rPr>
        <w:t>会计事务</w:t>
      </w:r>
      <w:r>
        <w:rPr>
          <w:rFonts w:hint="eastAsia" w:ascii="仿宋" w:hAnsi="仿宋" w:eastAsia="仿宋" w:cs="仿宋"/>
          <w:sz w:val="26"/>
          <w:szCs w:val="26"/>
        </w:rPr>
        <w:t xml:space="preserve"> </w:t>
      </w:r>
      <w:r>
        <w:rPr>
          <w:rFonts w:hint="eastAsia" w:ascii="仿宋" w:hAnsi="仿宋" w:eastAsia="仿宋" w:cs="仿宋"/>
          <w:sz w:val="26"/>
          <w:szCs w:val="26"/>
          <w:lang w:val="en-US" w:eastAsia="zh-CN"/>
        </w:rPr>
        <w:t>730301</w:t>
      </w:r>
    </w:p>
    <w:p>
      <w:pPr>
        <w:pStyle w:val="7"/>
        <w:adjustRightInd w:val="0"/>
        <w:snapToGrid w:val="0"/>
        <w:spacing w:before="0" w:beforeAutospacing="0" w:after="0" w:afterAutospacing="0" w:line="420" w:lineRule="exact"/>
        <w:ind w:firstLine="520" w:firstLineChars="200"/>
        <w:jc w:val="both"/>
        <w:outlineLvl w:val="0"/>
        <w:rPr>
          <w:rFonts w:hint="eastAsia" w:ascii="黑体" w:hAnsi="黑体" w:eastAsia="黑体" w:cs="仿宋"/>
          <w:bCs/>
          <w:sz w:val="26"/>
          <w:szCs w:val="26"/>
        </w:rPr>
      </w:pPr>
      <w:bookmarkStart w:id="10" w:name="_Toc15422"/>
      <w:bookmarkStart w:id="11" w:name="_Toc2500"/>
      <w:bookmarkStart w:id="12" w:name="_Toc20351"/>
      <w:bookmarkStart w:id="13" w:name="_Toc13993"/>
      <w:r>
        <w:rPr>
          <w:rFonts w:hint="eastAsia" w:ascii="黑体" w:hAnsi="黑体" w:eastAsia="黑体" w:cs="仿宋"/>
          <w:bCs/>
          <w:sz w:val="26"/>
          <w:szCs w:val="26"/>
        </w:rPr>
        <w:t>二、</w:t>
      </w:r>
      <w:bookmarkEnd w:id="10"/>
      <w:bookmarkEnd w:id="11"/>
      <w:bookmarkEnd w:id="12"/>
      <w:r>
        <w:rPr>
          <w:rFonts w:hint="eastAsia" w:ascii="黑体" w:hAnsi="黑体" w:eastAsia="黑体" w:cs="仿宋"/>
          <w:bCs/>
          <w:sz w:val="26"/>
          <w:szCs w:val="26"/>
        </w:rPr>
        <w:t>入学要求</w:t>
      </w:r>
      <w:bookmarkEnd w:id="13"/>
    </w:p>
    <w:p>
      <w:pPr>
        <w:adjustRightInd w:val="0"/>
        <w:snapToGrid w:val="0"/>
        <w:spacing w:line="420" w:lineRule="exact"/>
        <w:ind w:firstLine="520" w:firstLineChars="200"/>
        <w:rPr>
          <w:rFonts w:hint="eastAsia" w:ascii="仿宋" w:hAnsi="仿宋" w:eastAsia="仿宋" w:cs="仿宋"/>
          <w:sz w:val="26"/>
          <w:szCs w:val="26"/>
        </w:rPr>
      </w:pPr>
      <w:r>
        <w:rPr>
          <w:rFonts w:hint="eastAsia" w:ascii="仿宋" w:hAnsi="仿宋" w:eastAsia="仿宋" w:cs="仿宋"/>
          <w:sz w:val="26"/>
          <w:szCs w:val="26"/>
        </w:rPr>
        <w:t>初中毕业生或具有同等及以上学力者</w:t>
      </w:r>
    </w:p>
    <w:p>
      <w:pPr>
        <w:pStyle w:val="7"/>
        <w:adjustRightInd w:val="0"/>
        <w:snapToGrid w:val="0"/>
        <w:spacing w:before="0" w:beforeAutospacing="0" w:after="0" w:afterAutospacing="0" w:line="420" w:lineRule="exact"/>
        <w:ind w:firstLine="520" w:firstLineChars="200"/>
        <w:jc w:val="both"/>
        <w:outlineLvl w:val="0"/>
        <w:rPr>
          <w:rFonts w:hint="eastAsia" w:ascii="黑体" w:hAnsi="黑体" w:eastAsia="黑体" w:cs="仿宋"/>
          <w:bCs/>
          <w:sz w:val="26"/>
          <w:szCs w:val="26"/>
        </w:rPr>
      </w:pPr>
      <w:bookmarkStart w:id="14" w:name="_Toc30323"/>
      <w:r>
        <w:rPr>
          <w:rFonts w:hint="eastAsia" w:ascii="黑体" w:hAnsi="黑体" w:eastAsia="黑体" w:cs="仿宋"/>
          <w:bCs/>
          <w:sz w:val="26"/>
          <w:szCs w:val="26"/>
        </w:rPr>
        <w:t>三、修业年限</w:t>
      </w:r>
      <w:bookmarkEnd w:id="14"/>
    </w:p>
    <w:p>
      <w:pPr>
        <w:adjustRightInd w:val="0"/>
        <w:snapToGrid w:val="0"/>
        <w:spacing w:line="420" w:lineRule="exact"/>
        <w:ind w:firstLine="520" w:firstLineChars="200"/>
        <w:rPr>
          <w:rFonts w:hint="eastAsia" w:ascii="仿宋" w:hAnsi="仿宋" w:eastAsia="仿宋" w:cs="仿宋"/>
          <w:sz w:val="26"/>
          <w:szCs w:val="26"/>
        </w:rPr>
      </w:pPr>
      <w:r>
        <w:rPr>
          <w:rFonts w:hint="eastAsia" w:ascii="仿宋" w:hAnsi="仿宋" w:eastAsia="仿宋" w:cs="仿宋"/>
          <w:sz w:val="26"/>
          <w:szCs w:val="26"/>
        </w:rPr>
        <w:t>三年</w:t>
      </w:r>
    </w:p>
    <w:p>
      <w:pPr>
        <w:pStyle w:val="7"/>
        <w:adjustRightInd w:val="0"/>
        <w:snapToGrid w:val="0"/>
        <w:spacing w:before="0" w:beforeAutospacing="0" w:after="0" w:afterAutospacing="0" w:line="420" w:lineRule="exact"/>
        <w:ind w:firstLine="520" w:firstLineChars="200"/>
        <w:jc w:val="both"/>
        <w:outlineLvl w:val="0"/>
        <w:rPr>
          <w:rFonts w:hint="eastAsia" w:ascii="黑体" w:hAnsi="黑体" w:eastAsia="黑体" w:cs="仿宋"/>
          <w:bCs/>
          <w:sz w:val="26"/>
          <w:szCs w:val="26"/>
        </w:rPr>
      </w:pPr>
      <w:bookmarkStart w:id="15" w:name="_Toc19581"/>
      <w:bookmarkStart w:id="16" w:name="_Toc11926"/>
      <w:bookmarkStart w:id="17" w:name="_Toc1189"/>
      <w:r>
        <w:rPr>
          <w:rFonts w:hint="eastAsia" w:ascii="黑体" w:hAnsi="黑体" w:eastAsia="黑体" w:cs="仿宋"/>
          <w:bCs/>
          <w:sz w:val="26"/>
          <w:szCs w:val="26"/>
        </w:rPr>
        <w:t>四、职业</w:t>
      </w:r>
      <w:bookmarkEnd w:id="15"/>
      <w:bookmarkEnd w:id="16"/>
      <w:r>
        <w:rPr>
          <w:rFonts w:hint="eastAsia" w:ascii="黑体" w:hAnsi="黑体" w:eastAsia="黑体" w:cs="仿宋"/>
          <w:bCs/>
          <w:sz w:val="26"/>
          <w:szCs w:val="26"/>
        </w:rPr>
        <w:t>面向</w:t>
      </w:r>
      <w:bookmarkEnd w:id="17"/>
    </w:p>
    <w:tbl>
      <w:tblPr>
        <w:tblStyle w:val="8"/>
        <w:tblpPr w:leftFromText="180" w:rightFromText="180" w:vertAnchor="text" w:horzAnchor="margin" w:tblpXSpec="center" w:tblpY="31"/>
        <w:tblOverlap w:val="never"/>
        <w:tblW w:w="0" w:type="auto"/>
        <w:tblInd w:w="-4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1029"/>
        <w:gridCol w:w="1743"/>
        <w:gridCol w:w="278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noWrap w:val="0"/>
            <w:vAlign w:val="center"/>
          </w:tcPr>
          <w:p>
            <w:pPr>
              <w:adjustRightInd w:val="0"/>
              <w:snapToGrid w:val="0"/>
              <w:jc w:val="center"/>
              <w:rPr>
                <w:rFonts w:hint="eastAsia" w:ascii="楷体" w:hAnsi="楷体" w:eastAsia="楷体"/>
                <w:b/>
                <w:bCs/>
                <w:kern w:val="0"/>
                <w:szCs w:val="21"/>
              </w:rPr>
            </w:pPr>
            <w:bookmarkStart w:id="18" w:name="_Toc17203"/>
            <w:r>
              <w:rPr>
                <w:rFonts w:hint="eastAsia" w:ascii="楷体" w:hAnsi="楷体" w:eastAsia="楷体"/>
                <w:b/>
                <w:bCs/>
                <w:kern w:val="0"/>
                <w:szCs w:val="21"/>
              </w:rPr>
              <w:t>所属专业大类及代码</w:t>
            </w:r>
          </w:p>
        </w:tc>
        <w:tc>
          <w:tcPr>
            <w:tcW w:w="1029" w:type="dxa"/>
            <w:noWrap w:val="0"/>
            <w:vAlign w:val="center"/>
          </w:tcPr>
          <w:p>
            <w:pPr>
              <w:adjustRightInd w:val="0"/>
              <w:snapToGrid w:val="0"/>
              <w:jc w:val="center"/>
              <w:rPr>
                <w:rFonts w:hint="eastAsia" w:ascii="楷体" w:hAnsi="楷体" w:eastAsia="楷体"/>
                <w:b/>
                <w:bCs/>
                <w:kern w:val="0"/>
                <w:szCs w:val="21"/>
              </w:rPr>
            </w:pPr>
            <w:bookmarkStart w:id="19" w:name="_Toc21255"/>
            <w:r>
              <w:rPr>
                <w:rFonts w:hint="eastAsia" w:ascii="楷体" w:hAnsi="楷体" w:eastAsia="楷体"/>
                <w:b/>
                <w:bCs/>
                <w:kern w:val="0"/>
                <w:szCs w:val="21"/>
              </w:rPr>
              <w:t>对应行业</w:t>
            </w:r>
          </w:p>
        </w:tc>
        <w:tc>
          <w:tcPr>
            <w:tcW w:w="1743" w:type="dxa"/>
            <w:noWrap w:val="0"/>
            <w:vAlign w:val="center"/>
          </w:tcPr>
          <w:p>
            <w:pPr>
              <w:adjustRightInd w:val="0"/>
              <w:snapToGrid w:val="0"/>
              <w:jc w:val="center"/>
              <w:rPr>
                <w:rFonts w:hint="eastAsia" w:ascii="楷体" w:hAnsi="楷体" w:eastAsia="楷体"/>
                <w:b/>
                <w:bCs/>
                <w:kern w:val="0"/>
                <w:szCs w:val="21"/>
              </w:rPr>
            </w:pPr>
            <w:r>
              <w:rPr>
                <w:rFonts w:hint="eastAsia" w:ascii="楷体" w:hAnsi="楷体" w:eastAsia="楷体"/>
                <w:b/>
                <w:bCs/>
                <w:kern w:val="0"/>
                <w:szCs w:val="21"/>
              </w:rPr>
              <w:t>主要职业类别</w:t>
            </w:r>
          </w:p>
        </w:tc>
        <w:tc>
          <w:tcPr>
            <w:tcW w:w="2789" w:type="dxa"/>
            <w:noWrap w:val="0"/>
            <w:vAlign w:val="center"/>
          </w:tcPr>
          <w:p>
            <w:pPr>
              <w:adjustRightInd w:val="0"/>
              <w:snapToGrid w:val="0"/>
              <w:jc w:val="center"/>
              <w:rPr>
                <w:rFonts w:hint="eastAsia" w:ascii="楷体" w:hAnsi="楷体" w:eastAsia="楷体"/>
                <w:b/>
                <w:bCs/>
                <w:kern w:val="0"/>
                <w:szCs w:val="21"/>
              </w:rPr>
            </w:pPr>
            <w:r>
              <w:rPr>
                <w:rFonts w:hint="eastAsia" w:ascii="楷体" w:hAnsi="楷体" w:eastAsia="楷体"/>
                <w:b/>
                <w:bCs/>
                <w:kern w:val="0"/>
                <w:szCs w:val="21"/>
              </w:rPr>
              <w:t>主要岗位类别（或技术领域）</w:t>
            </w:r>
          </w:p>
        </w:tc>
        <w:tc>
          <w:tcPr>
            <w:tcW w:w="2174" w:type="dxa"/>
            <w:noWrap w:val="0"/>
            <w:vAlign w:val="center"/>
          </w:tcPr>
          <w:p>
            <w:pPr>
              <w:adjustRightInd w:val="0"/>
              <w:snapToGrid w:val="0"/>
              <w:jc w:val="center"/>
              <w:rPr>
                <w:rFonts w:hint="eastAsia" w:ascii="楷体" w:hAnsi="楷体" w:eastAsia="楷体"/>
                <w:b/>
                <w:bCs/>
                <w:kern w:val="0"/>
                <w:szCs w:val="21"/>
              </w:rPr>
            </w:pPr>
            <w:r>
              <w:rPr>
                <w:rFonts w:hint="eastAsia" w:ascii="楷体" w:hAnsi="楷体" w:eastAsia="楷体"/>
                <w:b/>
                <w:bCs/>
                <w:kern w:val="0"/>
                <w:szCs w:val="21"/>
              </w:rPr>
              <w:t>对应职业技能证书、社会认可度高的行业企业标准和证书举例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214" w:type="dxa"/>
            <w:vMerge w:val="restart"/>
            <w:noWrap w:val="0"/>
            <w:vAlign w:val="center"/>
          </w:tcPr>
          <w:p>
            <w:pPr>
              <w:adjustRightInd w:val="0"/>
              <w:snapToGrid w:val="0"/>
              <w:rPr>
                <w:rFonts w:hint="eastAsia" w:ascii="楷体" w:hAnsi="楷体" w:eastAsia="楷体"/>
                <w:bCs/>
                <w:kern w:val="0"/>
                <w:szCs w:val="21"/>
              </w:rPr>
            </w:pPr>
            <w:r>
              <w:rPr>
                <w:rFonts w:hint="eastAsia" w:ascii="楷体" w:hAnsi="楷体" w:eastAsia="楷体"/>
                <w:bCs/>
                <w:kern w:val="0"/>
                <w:szCs w:val="21"/>
              </w:rPr>
              <w:t>I</w:t>
            </w:r>
            <w:r>
              <w:rPr>
                <w:rFonts w:hint="eastAsia" w:ascii="楷体" w:hAnsi="楷体" w:eastAsia="楷体"/>
                <w:bCs/>
                <w:kern w:val="0"/>
                <w:szCs w:val="21"/>
                <w:lang w:eastAsia="zh-CN"/>
              </w:rPr>
              <w:t>财经商贸</w:t>
            </w:r>
            <w:r>
              <w:rPr>
                <w:rFonts w:hint="eastAsia" w:ascii="楷体" w:hAnsi="楷体" w:eastAsia="楷体"/>
                <w:bCs/>
                <w:kern w:val="0"/>
                <w:szCs w:val="21"/>
              </w:rPr>
              <w:t>类</w:t>
            </w:r>
          </w:p>
        </w:tc>
        <w:tc>
          <w:tcPr>
            <w:tcW w:w="1029" w:type="dxa"/>
            <w:noWrap w:val="0"/>
            <w:vAlign w:val="center"/>
          </w:tcPr>
          <w:p>
            <w:pPr>
              <w:adjustRightInd w:val="0"/>
              <w:snapToGrid w:val="0"/>
              <w:rPr>
                <w:rFonts w:hint="eastAsia" w:ascii="楷体" w:hAnsi="楷体" w:eastAsia="楷体"/>
                <w:bCs/>
                <w:kern w:val="0"/>
                <w:szCs w:val="21"/>
              </w:rPr>
            </w:pPr>
            <w:r>
              <w:rPr>
                <w:rFonts w:hint="eastAsia" w:ascii="楷体" w:hAnsi="楷体" w:eastAsia="楷体"/>
                <w:bCs/>
                <w:kern w:val="0"/>
                <w:szCs w:val="21"/>
              </w:rPr>
              <w:t>企事业</w:t>
            </w:r>
          </w:p>
        </w:tc>
        <w:tc>
          <w:tcPr>
            <w:tcW w:w="1743" w:type="dxa"/>
            <w:noWrap w:val="0"/>
            <w:vAlign w:val="center"/>
          </w:tcPr>
          <w:p>
            <w:pPr>
              <w:adjustRightInd w:val="0"/>
              <w:snapToGrid w:val="0"/>
              <w:rPr>
                <w:rFonts w:hint="eastAsia" w:ascii="楷体" w:hAnsi="楷体" w:eastAsia="楷体"/>
                <w:bCs/>
                <w:kern w:val="0"/>
                <w:szCs w:val="21"/>
                <w:lang w:eastAsia="zh-CN"/>
              </w:rPr>
            </w:pPr>
            <w:r>
              <w:rPr>
                <w:rFonts w:hint="eastAsia" w:ascii="楷体" w:hAnsi="楷体" w:eastAsia="楷体"/>
                <w:bCs/>
                <w:kern w:val="0"/>
                <w:szCs w:val="21"/>
                <w:lang w:eastAsia="zh-CN"/>
              </w:rPr>
              <w:t>会计师</w:t>
            </w:r>
          </w:p>
        </w:tc>
        <w:tc>
          <w:tcPr>
            <w:tcW w:w="2789" w:type="dxa"/>
            <w:noWrap w:val="0"/>
            <w:vAlign w:val="center"/>
          </w:tcPr>
          <w:p>
            <w:pPr>
              <w:adjustRightInd w:val="0"/>
              <w:snapToGrid w:val="0"/>
              <w:rPr>
                <w:rFonts w:hint="eastAsia" w:ascii="楷体" w:hAnsi="楷体" w:eastAsia="楷体"/>
                <w:bCs/>
                <w:kern w:val="0"/>
                <w:szCs w:val="21"/>
                <w:lang w:eastAsia="zh-CN"/>
              </w:rPr>
            </w:pPr>
            <w:r>
              <w:rPr>
                <w:rFonts w:hint="eastAsia" w:ascii="楷体" w:hAnsi="楷体" w:eastAsia="楷体"/>
                <w:bCs/>
                <w:kern w:val="0"/>
                <w:szCs w:val="21"/>
                <w:lang w:eastAsia="zh-CN"/>
              </w:rPr>
              <w:t>会计师</w:t>
            </w:r>
          </w:p>
        </w:tc>
        <w:tc>
          <w:tcPr>
            <w:tcW w:w="2174" w:type="dxa"/>
            <w:noWrap w:val="0"/>
            <w:vAlign w:val="center"/>
          </w:tcPr>
          <w:p>
            <w:pPr>
              <w:adjustRightInd w:val="0"/>
              <w:snapToGrid w:val="0"/>
              <w:rPr>
                <w:rFonts w:hint="eastAsia" w:ascii="楷体" w:hAnsi="楷体" w:eastAsia="楷体"/>
                <w:bCs/>
                <w:kern w:val="0"/>
                <w:szCs w:val="21"/>
                <w:lang w:eastAsia="zh-CN"/>
              </w:rPr>
            </w:pPr>
            <w:r>
              <w:rPr>
                <w:rFonts w:hint="eastAsia" w:ascii="楷体" w:hAnsi="楷体" w:eastAsia="楷体"/>
                <w:bCs/>
                <w:kern w:val="0"/>
                <w:szCs w:val="21"/>
                <w:lang w:eastAsia="zh-CN"/>
              </w:rPr>
              <w:t>初、中、高会计职业资格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noWrap w:val="0"/>
            <w:vAlign w:val="center"/>
          </w:tcPr>
          <w:p>
            <w:pPr>
              <w:adjustRightInd w:val="0"/>
              <w:snapToGrid w:val="0"/>
              <w:rPr>
                <w:rFonts w:hint="eastAsia" w:ascii="楷体" w:hAnsi="楷体" w:eastAsia="楷体"/>
                <w:bCs/>
                <w:kern w:val="0"/>
                <w:szCs w:val="21"/>
              </w:rPr>
            </w:pPr>
          </w:p>
        </w:tc>
        <w:tc>
          <w:tcPr>
            <w:tcW w:w="1029" w:type="dxa"/>
            <w:noWrap w:val="0"/>
            <w:vAlign w:val="center"/>
          </w:tcPr>
          <w:p>
            <w:pPr>
              <w:adjustRightInd w:val="0"/>
              <w:snapToGrid w:val="0"/>
              <w:rPr>
                <w:rFonts w:hint="eastAsia" w:ascii="楷体" w:hAnsi="楷体" w:eastAsia="楷体"/>
                <w:bCs/>
                <w:kern w:val="0"/>
                <w:szCs w:val="21"/>
                <w:lang w:eastAsia="zh-CN"/>
              </w:rPr>
            </w:pPr>
            <w:r>
              <w:rPr>
                <w:rFonts w:hint="eastAsia" w:ascii="楷体" w:hAnsi="楷体" w:eastAsia="楷体"/>
                <w:bCs/>
                <w:kern w:val="0"/>
                <w:szCs w:val="21"/>
                <w:lang w:eastAsia="zh-CN"/>
              </w:rPr>
              <w:t>税务行业</w:t>
            </w:r>
          </w:p>
        </w:tc>
        <w:tc>
          <w:tcPr>
            <w:tcW w:w="1743" w:type="dxa"/>
            <w:noWrap w:val="0"/>
            <w:vAlign w:val="center"/>
          </w:tcPr>
          <w:p>
            <w:pPr>
              <w:adjustRightInd w:val="0"/>
              <w:snapToGrid w:val="0"/>
              <w:rPr>
                <w:rFonts w:hint="eastAsia" w:ascii="楷体" w:hAnsi="楷体" w:eastAsia="楷体"/>
                <w:bCs/>
                <w:kern w:val="0"/>
                <w:szCs w:val="21"/>
                <w:lang w:eastAsia="zh-CN"/>
              </w:rPr>
            </w:pPr>
            <w:r>
              <w:rPr>
                <w:rFonts w:hint="eastAsia" w:ascii="楷体" w:hAnsi="楷体" w:eastAsia="楷体"/>
                <w:bCs/>
                <w:kern w:val="0"/>
                <w:szCs w:val="21"/>
                <w:lang w:eastAsia="zh-CN"/>
              </w:rPr>
              <w:t>公务员</w:t>
            </w:r>
          </w:p>
        </w:tc>
        <w:tc>
          <w:tcPr>
            <w:tcW w:w="2789" w:type="dxa"/>
            <w:noWrap w:val="0"/>
            <w:vAlign w:val="center"/>
          </w:tcPr>
          <w:p>
            <w:pPr>
              <w:adjustRightInd w:val="0"/>
              <w:snapToGrid w:val="0"/>
              <w:rPr>
                <w:rFonts w:hint="eastAsia" w:ascii="楷体" w:hAnsi="楷体" w:eastAsia="楷体"/>
                <w:bCs/>
                <w:kern w:val="0"/>
                <w:szCs w:val="21"/>
                <w:lang w:eastAsia="zh-CN"/>
              </w:rPr>
            </w:pPr>
            <w:r>
              <w:rPr>
                <w:rFonts w:hint="eastAsia" w:ascii="楷体" w:hAnsi="楷体" w:eastAsia="楷体"/>
                <w:bCs/>
                <w:kern w:val="0"/>
                <w:szCs w:val="21"/>
                <w:lang w:eastAsia="zh-CN"/>
              </w:rPr>
              <w:t>税务师</w:t>
            </w:r>
          </w:p>
        </w:tc>
        <w:tc>
          <w:tcPr>
            <w:tcW w:w="2174" w:type="dxa"/>
            <w:noWrap w:val="0"/>
            <w:vAlign w:val="center"/>
          </w:tcPr>
          <w:p>
            <w:pPr>
              <w:adjustRightInd w:val="0"/>
              <w:snapToGrid w:val="0"/>
              <w:rPr>
                <w:rFonts w:hint="eastAsia" w:ascii="楷体" w:hAnsi="楷体" w:eastAsia="楷体"/>
                <w:bCs/>
                <w:kern w:val="0"/>
                <w:szCs w:val="21"/>
              </w:rPr>
            </w:pPr>
            <w:r>
              <w:rPr>
                <w:rFonts w:hint="eastAsia" w:ascii="楷体" w:hAnsi="楷体" w:eastAsia="楷体"/>
                <w:bCs/>
                <w:kern w:val="0"/>
                <w:szCs w:val="21"/>
                <w:lang w:eastAsia="zh-CN"/>
              </w:rPr>
              <w:t>初、中、高会计职业资格，税务师考试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Merge w:val="continue"/>
            <w:noWrap w:val="0"/>
            <w:vAlign w:val="center"/>
          </w:tcPr>
          <w:p>
            <w:pPr>
              <w:adjustRightInd w:val="0"/>
              <w:snapToGrid w:val="0"/>
              <w:rPr>
                <w:rFonts w:hint="eastAsia" w:ascii="楷体" w:hAnsi="楷体" w:eastAsia="楷体"/>
                <w:bCs/>
                <w:kern w:val="0"/>
                <w:szCs w:val="21"/>
              </w:rPr>
            </w:pPr>
          </w:p>
        </w:tc>
        <w:tc>
          <w:tcPr>
            <w:tcW w:w="1029" w:type="dxa"/>
            <w:noWrap w:val="0"/>
            <w:vAlign w:val="center"/>
          </w:tcPr>
          <w:p>
            <w:pPr>
              <w:adjustRightInd w:val="0"/>
              <w:snapToGrid w:val="0"/>
              <w:rPr>
                <w:rFonts w:hint="eastAsia" w:ascii="楷体" w:hAnsi="楷体" w:eastAsia="楷体"/>
                <w:bCs/>
                <w:kern w:val="0"/>
                <w:szCs w:val="21"/>
              </w:rPr>
            </w:pPr>
            <w:r>
              <w:rPr>
                <w:rFonts w:hint="eastAsia" w:ascii="楷体" w:hAnsi="楷体" w:eastAsia="楷体"/>
                <w:bCs/>
                <w:kern w:val="0"/>
                <w:szCs w:val="21"/>
                <w:lang w:eastAsia="zh-CN"/>
              </w:rPr>
              <w:t>投资、理财</w:t>
            </w:r>
            <w:r>
              <w:rPr>
                <w:rFonts w:hint="eastAsia" w:ascii="楷体" w:hAnsi="楷体" w:eastAsia="楷体"/>
                <w:bCs/>
                <w:kern w:val="0"/>
                <w:szCs w:val="21"/>
              </w:rPr>
              <w:t>行业</w:t>
            </w:r>
          </w:p>
        </w:tc>
        <w:tc>
          <w:tcPr>
            <w:tcW w:w="1743" w:type="dxa"/>
            <w:noWrap w:val="0"/>
            <w:vAlign w:val="center"/>
          </w:tcPr>
          <w:p>
            <w:pPr>
              <w:adjustRightInd w:val="0"/>
              <w:snapToGrid w:val="0"/>
              <w:rPr>
                <w:rFonts w:hint="eastAsia" w:ascii="楷体" w:hAnsi="楷体" w:eastAsia="楷体"/>
                <w:bCs/>
                <w:kern w:val="0"/>
                <w:szCs w:val="21"/>
                <w:lang w:eastAsia="zh-CN"/>
              </w:rPr>
            </w:pPr>
            <w:r>
              <w:rPr>
                <w:rFonts w:hint="eastAsia" w:ascii="楷体" w:hAnsi="楷体" w:eastAsia="楷体"/>
                <w:bCs/>
                <w:kern w:val="0"/>
                <w:szCs w:val="21"/>
                <w:lang w:eastAsia="zh-CN"/>
              </w:rPr>
              <w:t>投资、理财顾问</w:t>
            </w:r>
          </w:p>
        </w:tc>
        <w:tc>
          <w:tcPr>
            <w:tcW w:w="2789" w:type="dxa"/>
            <w:noWrap w:val="0"/>
            <w:vAlign w:val="center"/>
          </w:tcPr>
          <w:p>
            <w:pPr>
              <w:adjustRightInd w:val="0"/>
              <w:snapToGrid w:val="0"/>
              <w:rPr>
                <w:rFonts w:hint="eastAsia" w:ascii="楷体" w:hAnsi="楷体" w:eastAsia="楷体"/>
                <w:bCs/>
                <w:kern w:val="0"/>
                <w:szCs w:val="21"/>
              </w:rPr>
            </w:pPr>
            <w:r>
              <w:rPr>
                <w:rFonts w:hint="eastAsia" w:ascii="楷体" w:hAnsi="楷体" w:eastAsia="楷体"/>
                <w:bCs/>
                <w:kern w:val="0"/>
                <w:szCs w:val="21"/>
                <w:lang w:eastAsia="zh-CN"/>
              </w:rPr>
              <w:t>投资、理财顾问</w:t>
            </w:r>
          </w:p>
        </w:tc>
        <w:tc>
          <w:tcPr>
            <w:tcW w:w="2174" w:type="dxa"/>
            <w:noWrap w:val="0"/>
            <w:vAlign w:val="center"/>
          </w:tcPr>
          <w:p>
            <w:pPr>
              <w:adjustRightInd w:val="0"/>
              <w:snapToGrid w:val="0"/>
              <w:rPr>
                <w:rFonts w:hint="eastAsia" w:ascii="楷体" w:hAnsi="楷体" w:eastAsia="楷体"/>
                <w:bCs/>
                <w:kern w:val="0"/>
                <w:szCs w:val="21"/>
              </w:rPr>
            </w:pPr>
            <w:r>
              <w:rPr>
                <w:rFonts w:hint="eastAsia" w:ascii="楷体" w:hAnsi="楷体" w:eastAsia="楷体"/>
                <w:bCs/>
                <w:kern w:val="0"/>
                <w:szCs w:val="21"/>
                <w:lang w:eastAsia="zh-CN"/>
              </w:rPr>
              <w:t>初、中、高会计职业资格，证券师</w:t>
            </w:r>
          </w:p>
        </w:tc>
      </w:tr>
      <w:bookmarkEnd w:id="19"/>
    </w:tbl>
    <w:p>
      <w:pPr>
        <w:pStyle w:val="7"/>
        <w:adjustRightInd w:val="0"/>
        <w:snapToGrid w:val="0"/>
        <w:spacing w:before="0" w:beforeAutospacing="0" w:after="0" w:afterAutospacing="0"/>
        <w:ind w:firstLine="562" w:firstLineChars="200"/>
        <w:jc w:val="both"/>
        <w:rPr>
          <w:rFonts w:hint="eastAsia" w:ascii="仿宋" w:hAnsi="仿宋" w:eastAsia="仿宋" w:cs="仿宋"/>
          <w:b/>
          <w:color w:val="FF0000"/>
          <w:sz w:val="28"/>
          <w:szCs w:val="28"/>
        </w:rPr>
      </w:pPr>
    </w:p>
    <w:p>
      <w:pPr>
        <w:pStyle w:val="7"/>
        <w:adjustRightInd w:val="0"/>
        <w:snapToGrid w:val="0"/>
        <w:spacing w:before="0" w:beforeAutospacing="0" w:after="0" w:afterAutospacing="0" w:line="420" w:lineRule="exact"/>
        <w:ind w:firstLine="520" w:firstLineChars="200"/>
        <w:jc w:val="both"/>
        <w:outlineLvl w:val="0"/>
        <w:rPr>
          <w:rFonts w:ascii="黑体" w:hAnsi="黑体" w:eastAsia="黑体" w:cs="仿宋"/>
          <w:bCs/>
          <w:sz w:val="26"/>
          <w:szCs w:val="26"/>
        </w:rPr>
      </w:pPr>
      <w:bookmarkStart w:id="20" w:name="_Toc3800"/>
      <w:bookmarkStart w:id="21" w:name="_Toc28702"/>
      <w:bookmarkStart w:id="22" w:name="_Toc31374"/>
      <w:r>
        <w:rPr>
          <w:rFonts w:hint="eastAsia" w:ascii="黑体" w:hAnsi="黑体" w:eastAsia="黑体" w:cs="仿宋"/>
          <w:bCs/>
          <w:sz w:val="26"/>
          <w:szCs w:val="26"/>
        </w:rPr>
        <w:t>五、培养目标</w:t>
      </w:r>
      <w:bookmarkEnd w:id="18"/>
      <w:bookmarkEnd w:id="20"/>
      <w:bookmarkEnd w:id="21"/>
      <w:r>
        <w:rPr>
          <w:rFonts w:hint="eastAsia" w:ascii="黑体" w:hAnsi="黑体" w:eastAsia="黑体" w:cs="仿宋"/>
          <w:bCs/>
          <w:sz w:val="26"/>
          <w:szCs w:val="26"/>
        </w:rPr>
        <w:t>与培养规格</w:t>
      </w:r>
      <w:bookmarkEnd w:id="22"/>
    </w:p>
    <w:p>
      <w:pPr>
        <w:adjustRightInd w:val="0"/>
        <w:snapToGrid w:val="0"/>
        <w:spacing w:line="420" w:lineRule="exact"/>
        <w:ind w:firstLine="520" w:firstLineChars="200"/>
        <w:rPr>
          <w:rFonts w:hint="eastAsia" w:ascii="楷体" w:hAnsi="楷体" w:eastAsia="楷体" w:cs="仿宋"/>
          <w:bCs/>
          <w:sz w:val="26"/>
          <w:szCs w:val="26"/>
        </w:rPr>
      </w:pPr>
      <w:r>
        <w:rPr>
          <w:rFonts w:hint="eastAsia" w:ascii="楷体" w:hAnsi="楷体" w:eastAsia="楷体" w:cs="仿宋"/>
          <w:bCs/>
          <w:sz w:val="26"/>
          <w:szCs w:val="26"/>
        </w:rPr>
        <w:t>（一）培养目标</w:t>
      </w:r>
    </w:p>
    <w:p>
      <w:pPr>
        <w:adjustRightInd w:val="0"/>
        <w:snapToGrid w:val="0"/>
        <w:spacing w:line="420" w:lineRule="exact"/>
        <w:ind w:firstLine="520" w:firstLineChars="200"/>
        <w:rPr>
          <w:rFonts w:hint="eastAsia" w:ascii="仿宋" w:hAnsi="仿宋" w:eastAsia="仿宋" w:cs="仿宋"/>
          <w:sz w:val="26"/>
          <w:szCs w:val="26"/>
          <w:lang w:eastAsia="zh-CN"/>
        </w:rPr>
      </w:pPr>
      <w:r>
        <w:rPr>
          <w:rFonts w:hint="eastAsia" w:ascii="仿宋" w:hAnsi="仿宋" w:eastAsia="仿宋"/>
          <w:color w:val="000000"/>
          <w:sz w:val="26"/>
          <w:szCs w:val="26"/>
        </w:rPr>
        <w:t>坚持立德树人，服务学生全面发展。</w:t>
      </w:r>
      <w:r>
        <w:rPr>
          <w:rFonts w:hint="eastAsia" w:ascii="仿宋" w:hAnsi="仿宋" w:eastAsia="仿宋" w:cs="仿宋"/>
          <w:bCs/>
          <w:sz w:val="26"/>
          <w:szCs w:val="26"/>
        </w:rPr>
        <w:t>培养</w:t>
      </w:r>
      <w:r>
        <w:rPr>
          <w:rFonts w:hint="eastAsia" w:ascii="仿宋" w:hAnsi="仿宋" w:eastAsia="仿宋"/>
          <w:sz w:val="26"/>
          <w:szCs w:val="26"/>
        </w:rPr>
        <w:t>思想政治坚定，</w:t>
      </w:r>
      <w:r>
        <w:rPr>
          <w:rFonts w:hint="eastAsia" w:ascii="仿宋" w:hAnsi="仿宋" w:eastAsia="仿宋"/>
          <w:color w:val="000000"/>
          <w:sz w:val="26"/>
          <w:szCs w:val="26"/>
        </w:rPr>
        <w:t>德技并修，</w:t>
      </w:r>
      <w:r>
        <w:rPr>
          <w:rFonts w:hint="eastAsia" w:ascii="仿宋" w:hAnsi="仿宋" w:eastAsia="仿宋" w:cs="仿宋"/>
          <w:bCs/>
          <w:sz w:val="26"/>
          <w:szCs w:val="26"/>
        </w:rPr>
        <w:t>德、智、体、美</w:t>
      </w:r>
      <w:r>
        <w:rPr>
          <w:rFonts w:hint="eastAsia" w:ascii="仿宋" w:hAnsi="仿宋" w:eastAsia="仿宋" w:cs="仿宋"/>
          <w:bCs/>
          <w:color w:val="000000"/>
          <w:sz w:val="26"/>
          <w:szCs w:val="26"/>
        </w:rPr>
        <w:t>、劳全面发展，适应社会主义现代化建设需要，具有</w:t>
      </w:r>
      <w:r>
        <w:rPr>
          <w:rFonts w:hint="eastAsia" w:ascii="仿宋" w:hAnsi="仿宋" w:eastAsia="仿宋" w:cs="仿宋"/>
          <w:bCs/>
          <w:sz w:val="26"/>
          <w:szCs w:val="26"/>
        </w:rPr>
        <w:t>良好的职业素养和文化素质，掌握本专业必需的专业知识和操作技能，具有较强的实际工作能力，</w:t>
      </w:r>
      <w:r>
        <w:rPr>
          <w:rFonts w:hint="eastAsia" w:ascii="仿宋" w:hAnsi="仿宋" w:eastAsia="仿宋" w:cs="仿宋"/>
          <w:sz w:val="26"/>
          <w:szCs w:val="26"/>
        </w:rPr>
        <w:t>牢固掌握本专业职业岗位(群)所需的专业知识和实践操作技能，能从事收集、统计、分析和分类财务数据，进行准确、完整的账务处理</w:t>
      </w:r>
      <w:r>
        <w:rPr>
          <w:rFonts w:hint="eastAsia" w:ascii="仿宋" w:hAnsi="仿宋" w:eastAsia="仿宋" w:cs="仿宋"/>
          <w:sz w:val="26"/>
          <w:szCs w:val="26"/>
          <w:lang w:eastAsia="zh-CN"/>
        </w:rPr>
        <w:t>。</w:t>
      </w:r>
    </w:p>
    <w:p>
      <w:pPr>
        <w:adjustRightInd w:val="0"/>
        <w:snapToGrid w:val="0"/>
        <w:spacing w:line="420" w:lineRule="exact"/>
        <w:ind w:firstLine="520" w:firstLineChars="200"/>
        <w:rPr>
          <w:rFonts w:hint="eastAsia" w:ascii="楷体" w:hAnsi="楷体" w:eastAsia="楷体" w:cs="仿宋"/>
          <w:bCs/>
          <w:sz w:val="26"/>
          <w:szCs w:val="26"/>
        </w:rPr>
      </w:pPr>
      <w:r>
        <w:rPr>
          <w:rFonts w:hint="eastAsia" w:ascii="楷体" w:hAnsi="楷体" w:eastAsia="楷体" w:cs="仿宋"/>
          <w:bCs/>
          <w:sz w:val="26"/>
          <w:szCs w:val="26"/>
        </w:rPr>
        <w:t>（二）培养规格</w:t>
      </w:r>
    </w:p>
    <w:p>
      <w:pPr>
        <w:adjustRightInd w:val="0"/>
        <w:snapToGrid w:val="0"/>
        <w:spacing w:line="420" w:lineRule="exact"/>
        <w:ind w:firstLine="522" w:firstLineChars="200"/>
        <w:rPr>
          <w:rFonts w:hint="eastAsia" w:ascii="仿宋" w:hAnsi="仿宋" w:eastAsia="仿宋" w:cs="仿宋"/>
          <w:b/>
          <w:bCs/>
          <w:sz w:val="26"/>
          <w:szCs w:val="26"/>
        </w:rPr>
      </w:pPr>
      <w:r>
        <w:rPr>
          <w:rFonts w:hint="eastAsia" w:ascii="仿宋" w:hAnsi="仿宋" w:eastAsia="仿宋" w:cs="仿宋"/>
          <w:b/>
          <w:bCs/>
          <w:sz w:val="26"/>
          <w:szCs w:val="26"/>
        </w:rPr>
        <w:t>1.素质</w:t>
      </w:r>
    </w:p>
    <w:p>
      <w:pPr>
        <w:adjustRightInd w:val="0"/>
        <w:snapToGrid w:val="0"/>
        <w:spacing w:line="420" w:lineRule="exact"/>
        <w:ind w:firstLine="520" w:firstLineChars="200"/>
        <w:rPr>
          <w:rFonts w:hint="eastAsia" w:ascii="仿宋" w:hAnsi="仿宋" w:eastAsia="仿宋" w:cs="仿宋"/>
          <w:bCs/>
          <w:sz w:val="26"/>
          <w:szCs w:val="26"/>
        </w:rPr>
      </w:pPr>
      <w:r>
        <w:rPr>
          <w:rFonts w:hint="eastAsia" w:ascii="仿宋" w:hAnsi="仿宋" w:eastAsia="仿宋" w:cs="仿宋"/>
          <w:bCs/>
          <w:sz w:val="26"/>
          <w:szCs w:val="26"/>
        </w:rPr>
        <w:t>（1）具有正确的世界观、人生观和价值观；</w:t>
      </w:r>
    </w:p>
    <w:p>
      <w:pPr>
        <w:adjustRightInd w:val="0"/>
        <w:snapToGrid w:val="0"/>
        <w:spacing w:line="420" w:lineRule="exact"/>
        <w:ind w:firstLine="520" w:firstLineChars="200"/>
        <w:rPr>
          <w:rFonts w:hint="eastAsia" w:ascii="仿宋" w:hAnsi="仿宋" w:eastAsia="仿宋" w:cs="仿宋"/>
          <w:bCs/>
          <w:sz w:val="26"/>
          <w:szCs w:val="26"/>
        </w:rPr>
      </w:pPr>
      <w:r>
        <w:rPr>
          <w:rFonts w:hint="eastAsia" w:ascii="仿宋" w:hAnsi="仿宋" w:eastAsia="仿宋" w:cs="仿宋"/>
          <w:bCs/>
          <w:sz w:val="26"/>
          <w:szCs w:val="26"/>
        </w:rPr>
        <w:t>（2）具有良好的职业道德，能自觉遵守行业法规、规范和企业规章制度；</w:t>
      </w:r>
    </w:p>
    <w:p>
      <w:pPr>
        <w:adjustRightInd w:val="0"/>
        <w:snapToGrid w:val="0"/>
        <w:spacing w:line="420" w:lineRule="exact"/>
        <w:ind w:firstLine="520" w:firstLineChars="200"/>
        <w:rPr>
          <w:rFonts w:hint="eastAsia" w:ascii="仿宋" w:hAnsi="仿宋" w:eastAsia="仿宋" w:cs="仿宋"/>
          <w:bCs/>
          <w:sz w:val="26"/>
          <w:szCs w:val="26"/>
        </w:rPr>
      </w:pPr>
      <w:r>
        <w:rPr>
          <w:rFonts w:hint="eastAsia" w:ascii="仿宋" w:hAnsi="仿宋" w:eastAsia="仿宋" w:cs="仿宋"/>
          <w:bCs/>
          <w:sz w:val="26"/>
          <w:szCs w:val="26"/>
        </w:rPr>
        <w:t>（3）具有良好的人际交往、团队协作能力和客户服务意识；</w:t>
      </w:r>
    </w:p>
    <w:p>
      <w:pPr>
        <w:adjustRightInd w:val="0"/>
        <w:snapToGrid w:val="0"/>
        <w:spacing w:line="420" w:lineRule="exact"/>
        <w:ind w:firstLine="520" w:firstLineChars="200"/>
        <w:rPr>
          <w:rFonts w:hint="eastAsia" w:ascii="仿宋" w:hAnsi="仿宋" w:eastAsia="仿宋" w:cs="仿宋"/>
          <w:bCs/>
          <w:sz w:val="26"/>
          <w:szCs w:val="26"/>
        </w:rPr>
      </w:pPr>
      <w:r>
        <w:rPr>
          <w:rFonts w:hint="eastAsia" w:ascii="仿宋" w:hAnsi="仿宋" w:eastAsia="仿宋" w:cs="仿宋"/>
          <w:bCs/>
          <w:sz w:val="26"/>
          <w:szCs w:val="26"/>
        </w:rPr>
        <w:t>（4</w:t>
      </w:r>
      <w:r>
        <w:rPr>
          <w:rFonts w:ascii="仿宋" w:hAnsi="仿宋" w:eastAsia="仿宋" w:cs="仿宋"/>
          <w:bCs/>
          <w:sz w:val="26"/>
          <w:szCs w:val="26"/>
        </w:rPr>
        <w:t>）</w:t>
      </w:r>
      <w:r>
        <w:rPr>
          <w:rFonts w:hint="eastAsia" w:ascii="仿宋" w:hAnsi="仿宋" w:eastAsia="仿宋" w:cs="仿宋"/>
          <w:bCs/>
          <w:sz w:val="26"/>
          <w:szCs w:val="26"/>
        </w:rPr>
        <w:t>具有</w:t>
      </w:r>
      <w:r>
        <w:rPr>
          <w:rFonts w:hint="eastAsia" w:ascii="仿宋" w:hAnsi="仿宋" w:eastAsia="仿宋" w:cs="仿宋"/>
          <w:bCs/>
          <w:sz w:val="26"/>
          <w:szCs w:val="26"/>
          <w:lang w:eastAsia="zh-CN"/>
        </w:rPr>
        <w:t>会计事务</w:t>
      </w:r>
      <w:r>
        <w:rPr>
          <w:rFonts w:hint="eastAsia" w:ascii="仿宋" w:hAnsi="仿宋" w:eastAsia="仿宋" w:cs="仿宋"/>
          <w:bCs/>
          <w:sz w:val="26"/>
          <w:szCs w:val="26"/>
        </w:rPr>
        <w:t>相关的信息安全，知识产权保护和质量规范意识；</w:t>
      </w:r>
    </w:p>
    <w:p>
      <w:pPr>
        <w:adjustRightInd w:val="0"/>
        <w:snapToGrid w:val="0"/>
        <w:spacing w:line="420" w:lineRule="exact"/>
        <w:ind w:firstLine="520" w:firstLineChars="200"/>
        <w:rPr>
          <w:rFonts w:hint="eastAsia" w:ascii="仿宋" w:hAnsi="仿宋" w:eastAsia="仿宋" w:cs="仿宋"/>
          <w:bCs/>
          <w:sz w:val="26"/>
          <w:szCs w:val="26"/>
        </w:rPr>
      </w:pPr>
      <w:r>
        <w:rPr>
          <w:rFonts w:hint="eastAsia" w:ascii="仿宋" w:hAnsi="仿宋" w:eastAsia="仿宋" w:cs="仿宋"/>
          <w:bCs/>
          <w:sz w:val="26"/>
          <w:szCs w:val="26"/>
        </w:rPr>
        <w:t>（5）具有获取前沿技术信息、学习新知识的能力；</w:t>
      </w:r>
    </w:p>
    <w:p>
      <w:pPr>
        <w:adjustRightInd w:val="0"/>
        <w:snapToGrid w:val="0"/>
        <w:spacing w:line="420" w:lineRule="exact"/>
        <w:ind w:firstLine="520" w:firstLineChars="200"/>
        <w:rPr>
          <w:rFonts w:hint="eastAsia" w:ascii="仿宋" w:hAnsi="仿宋" w:eastAsia="仿宋" w:cs="仿宋"/>
          <w:bCs/>
          <w:sz w:val="26"/>
          <w:szCs w:val="26"/>
        </w:rPr>
      </w:pPr>
      <w:r>
        <w:rPr>
          <w:rFonts w:hint="eastAsia" w:ascii="仿宋" w:hAnsi="仿宋" w:eastAsia="仿宋" w:cs="仿宋"/>
          <w:bCs/>
          <w:sz w:val="26"/>
          <w:szCs w:val="26"/>
        </w:rPr>
        <w:t>（6）具有熟练的信息技术应用能力。</w:t>
      </w:r>
    </w:p>
    <w:p>
      <w:pPr>
        <w:adjustRightInd w:val="0"/>
        <w:snapToGrid w:val="0"/>
        <w:spacing w:line="420" w:lineRule="exact"/>
        <w:ind w:firstLine="522" w:firstLineChars="200"/>
        <w:rPr>
          <w:rFonts w:hint="eastAsia" w:ascii="仿宋" w:hAnsi="仿宋" w:eastAsia="仿宋" w:cs="仿宋"/>
          <w:b/>
          <w:bCs/>
          <w:sz w:val="26"/>
          <w:szCs w:val="26"/>
        </w:rPr>
      </w:pPr>
      <w:r>
        <w:rPr>
          <w:rFonts w:hint="eastAsia" w:ascii="仿宋" w:hAnsi="仿宋" w:eastAsia="仿宋" w:cs="仿宋"/>
          <w:b/>
          <w:bCs/>
          <w:sz w:val="26"/>
          <w:szCs w:val="26"/>
        </w:rPr>
        <w:t>2.知识</w:t>
      </w:r>
    </w:p>
    <w:p>
      <w:pPr>
        <w:adjustRightInd w:val="0"/>
        <w:snapToGrid w:val="0"/>
        <w:spacing w:line="420" w:lineRule="exact"/>
        <w:ind w:firstLine="520" w:firstLineChars="200"/>
        <w:rPr>
          <w:rFonts w:hint="eastAsia" w:ascii="仿宋" w:hAnsi="仿宋" w:eastAsia="仿宋" w:cs="仿宋"/>
          <w:bCs/>
          <w:sz w:val="26"/>
          <w:szCs w:val="26"/>
        </w:rPr>
      </w:pPr>
      <w:r>
        <w:rPr>
          <w:rFonts w:hint="eastAsia" w:ascii="仿宋" w:hAnsi="仿宋" w:eastAsia="仿宋" w:cs="仿宋"/>
          <w:bCs/>
          <w:sz w:val="26"/>
          <w:szCs w:val="26"/>
        </w:rPr>
        <w:t>（1）公共基础知识</w:t>
      </w:r>
    </w:p>
    <w:p>
      <w:pPr>
        <w:adjustRightInd w:val="0"/>
        <w:snapToGrid w:val="0"/>
        <w:spacing w:line="420" w:lineRule="exact"/>
        <w:ind w:firstLine="520" w:firstLineChars="200"/>
        <w:rPr>
          <w:rFonts w:hint="eastAsia" w:ascii="仿宋" w:hAnsi="仿宋" w:eastAsia="仿宋" w:cs="仿宋"/>
          <w:bCs/>
          <w:sz w:val="26"/>
          <w:szCs w:val="26"/>
        </w:rPr>
      </w:pPr>
      <w:r>
        <w:rPr>
          <w:rFonts w:hint="eastAsia" w:ascii="仿宋" w:hAnsi="仿宋" w:eastAsia="仿宋" w:cs="仿宋"/>
          <w:bCs/>
          <w:sz w:val="26"/>
          <w:szCs w:val="26"/>
        </w:rPr>
        <w:t>掌握必要的语文、数学、英语、思想政治、体育、信息技术、公共艺术和历史的基础知识。</w:t>
      </w:r>
    </w:p>
    <w:p>
      <w:pPr>
        <w:adjustRightInd w:val="0"/>
        <w:snapToGrid w:val="0"/>
        <w:spacing w:line="420" w:lineRule="exact"/>
        <w:ind w:firstLine="520" w:firstLineChars="200"/>
        <w:rPr>
          <w:rFonts w:hint="eastAsia" w:ascii="仿宋" w:hAnsi="仿宋" w:eastAsia="仿宋" w:cs="仿宋"/>
          <w:bCs/>
          <w:sz w:val="26"/>
          <w:szCs w:val="26"/>
        </w:rPr>
      </w:pPr>
      <w:r>
        <w:rPr>
          <w:rFonts w:hint="eastAsia" w:ascii="仿宋" w:hAnsi="仿宋" w:eastAsia="仿宋" w:cs="仿宋"/>
          <w:bCs/>
          <w:sz w:val="26"/>
          <w:szCs w:val="26"/>
        </w:rPr>
        <w:t>（2）专业知识</w:t>
      </w:r>
    </w:p>
    <w:p>
      <w:pPr>
        <w:adjustRightInd w:val="0"/>
        <w:snapToGrid w:val="0"/>
        <w:spacing w:line="420" w:lineRule="exact"/>
        <w:ind w:firstLine="520" w:firstLineChars="200"/>
        <w:rPr>
          <w:rFonts w:hint="eastAsia" w:ascii="仿宋" w:hAnsi="仿宋" w:eastAsia="仿宋" w:cs="仿宋"/>
          <w:bCs/>
          <w:sz w:val="26"/>
          <w:szCs w:val="26"/>
        </w:rPr>
      </w:pPr>
      <w:r>
        <w:rPr>
          <w:rFonts w:ascii="仿宋" w:hAnsi="仿宋" w:eastAsia="仿宋"/>
          <w:sz w:val="26"/>
          <w:szCs w:val="26"/>
        </w:rPr>
        <w:t>①</w:t>
      </w:r>
      <w:r>
        <w:rPr>
          <w:rFonts w:hint="eastAsia" w:ascii="仿宋" w:hAnsi="仿宋" w:eastAsia="仿宋" w:cs="仿宋"/>
          <w:bCs/>
          <w:sz w:val="26"/>
          <w:szCs w:val="26"/>
        </w:rPr>
        <w:t>掌握会计基础知识:学生应该熟练掌握会计的基本概念、原</w:t>
      </w:r>
    </w:p>
    <w:p>
      <w:pPr>
        <w:adjustRightInd w:val="0"/>
        <w:snapToGrid w:val="0"/>
        <w:spacing w:line="420" w:lineRule="exact"/>
        <w:ind w:firstLine="520" w:firstLineChars="200"/>
        <w:rPr>
          <w:rFonts w:hint="eastAsia" w:ascii="仿宋" w:hAnsi="仿宋" w:eastAsia="仿宋" w:cs="仿宋"/>
          <w:bCs/>
          <w:sz w:val="26"/>
          <w:szCs w:val="26"/>
        </w:rPr>
      </w:pPr>
      <w:r>
        <w:rPr>
          <w:rFonts w:hint="eastAsia" w:ascii="仿宋" w:hAnsi="仿宋" w:eastAsia="仿宋" w:cs="仿宋"/>
          <w:bCs/>
          <w:sz w:val="26"/>
          <w:szCs w:val="26"/>
        </w:rPr>
        <w:t>则、规则和方法，了解会让的基本流程和操作技巧。</w:t>
      </w:r>
    </w:p>
    <w:p>
      <w:pPr>
        <w:adjustRightInd w:val="0"/>
        <w:snapToGrid w:val="0"/>
        <w:spacing w:line="420" w:lineRule="exact"/>
        <w:ind w:firstLine="520" w:firstLineChars="200"/>
        <w:rPr>
          <w:rFonts w:hint="eastAsia" w:ascii="仿宋" w:hAnsi="仿宋" w:eastAsia="仿宋" w:cs="仿宋"/>
          <w:bCs/>
          <w:sz w:val="26"/>
          <w:szCs w:val="26"/>
        </w:rPr>
      </w:pPr>
      <w:r>
        <w:rPr>
          <w:rFonts w:ascii="仿宋" w:hAnsi="仿宋" w:eastAsia="仿宋"/>
          <w:sz w:val="26"/>
          <w:szCs w:val="26"/>
        </w:rPr>
        <w:t>②</w:t>
      </w:r>
      <w:r>
        <w:rPr>
          <w:rFonts w:hint="eastAsia" w:ascii="仿宋" w:hAnsi="仿宋" w:eastAsia="仿宋" w:cs="仿宋"/>
          <w:bCs/>
          <w:sz w:val="26"/>
          <w:szCs w:val="26"/>
        </w:rPr>
        <w:t>熟悉会计核算方法:学生应该够掌握会算的方法和技巧，能够正确运用会计核算方法进行账务处理和分析。</w:t>
      </w:r>
    </w:p>
    <w:p>
      <w:pPr>
        <w:adjustRightInd w:val="0"/>
        <w:snapToGrid w:val="0"/>
        <w:spacing w:line="420" w:lineRule="exact"/>
        <w:ind w:firstLine="520" w:firstLineChars="200"/>
        <w:rPr>
          <w:rFonts w:hint="eastAsia" w:ascii="仿宋" w:hAnsi="仿宋" w:eastAsia="仿宋" w:cs="仿宋"/>
          <w:bCs/>
          <w:sz w:val="26"/>
          <w:szCs w:val="26"/>
        </w:rPr>
      </w:pPr>
      <w:r>
        <w:rPr>
          <w:rFonts w:ascii="仿宋" w:hAnsi="仿宋" w:eastAsia="仿宋"/>
          <w:sz w:val="26"/>
          <w:szCs w:val="26"/>
        </w:rPr>
        <w:t>③</w:t>
      </w:r>
      <w:r>
        <w:rPr>
          <w:rFonts w:hint="eastAsia" w:ascii="仿宋" w:hAnsi="仿宋" w:eastAsia="仿宋" w:cs="仿宋"/>
          <w:bCs/>
          <w:sz w:val="26"/>
          <w:szCs w:val="26"/>
        </w:rPr>
        <w:t>掌握会计报告分析方法:学生应该能够掌握会计报告的分析</w:t>
      </w:r>
    </w:p>
    <w:p>
      <w:pPr>
        <w:adjustRightInd w:val="0"/>
        <w:snapToGrid w:val="0"/>
        <w:spacing w:line="420" w:lineRule="exact"/>
        <w:ind w:firstLine="520" w:firstLineChars="200"/>
        <w:rPr>
          <w:rFonts w:hint="eastAsia" w:ascii="仿宋" w:hAnsi="仿宋" w:eastAsia="仿宋" w:cs="仿宋"/>
          <w:bCs/>
          <w:sz w:val="26"/>
          <w:szCs w:val="26"/>
        </w:rPr>
      </w:pPr>
      <w:r>
        <w:rPr>
          <w:rFonts w:hint="eastAsia" w:ascii="仿宋" w:hAnsi="仿宋" w:eastAsia="仿宋" w:cs="仿宋"/>
          <w:bCs/>
          <w:sz w:val="26"/>
          <w:szCs w:val="26"/>
        </w:rPr>
        <w:t>方法，能够正确分析财务报表和资产负债表等财务信息。</w:t>
      </w:r>
    </w:p>
    <w:p>
      <w:pPr>
        <w:adjustRightInd w:val="0"/>
        <w:snapToGrid w:val="0"/>
        <w:spacing w:line="420" w:lineRule="exact"/>
        <w:ind w:firstLine="520" w:firstLineChars="200"/>
        <w:rPr>
          <w:rFonts w:hint="eastAsia" w:ascii="仿宋" w:hAnsi="仿宋" w:eastAsia="仿宋" w:cs="仿宋"/>
          <w:bCs/>
          <w:sz w:val="26"/>
          <w:szCs w:val="26"/>
        </w:rPr>
      </w:pPr>
      <w:r>
        <w:rPr>
          <w:rFonts w:hint="eastAsia" w:ascii="仿宋" w:hAnsi="仿宋" w:eastAsia="仿宋"/>
          <w:sz w:val="26"/>
          <w:szCs w:val="26"/>
        </w:rPr>
        <w:t>④</w:t>
      </w:r>
      <w:r>
        <w:rPr>
          <w:rFonts w:hint="eastAsia" w:ascii="仿宋" w:hAnsi="仿宋" w:eastAsia="仿宋" w:cs="仿宋"/>
          <w:bCs/>
          <w:sz w:val="26"/>
          <w:szCs w:val="26"/>
        </w:rPr>
        <w:t>了解税法法规:学生应该了解税法法规的基本内容和理念，</w:t>
      </w:r>
    </w:p>
    <w:p>
      <w:pPr>
        <w:adjustRightInd w:val="0"/>
        <w:snapToGrid w:val="0"/>
        <w:spacing w:line="420" w:lineRule="exact"/>
        <w:ind w:firstLine="520" w:firstLineChars="200"/>
        <w:rPr>
          <w:rFonts w:hint="eastAsia" w:ascii="仿宋" w:hAnsi="仿宋" w:eastAsia="仿宋" w:cs="仿宋"/>
          <w:bCs/>
          <w:sz w:val="26"/>
          <w:szCs w:val="26"/>
        </w:rPr>
      </w:pPr>
      <w:r>
        <w:rPr>
          <w:rFonts w:hint="eastAsia" w:ascii="仿宋" w:hAnsi="仿宋" w:eastAsia="仿宋" w:cs="仿宋"/>
          <w:bCs/>
          <w:sz w:val="26"/>
          <w:szCs w:val="26"/>
        </w:rPr>
        <w:t>能够正确运用税法法规进行税务处理和申报。</w:t>
      </w:r>
    </w:p>
    <w:p>
      <w:pPr>
        <w:adjustRightInd w:val="0"/>
        <w:snapToGrid w:val="0"/>
        <w:spacing w:line="420" w:lineRule="exact"/>
        <w:ind w:firstLine="520" w:firstLineChars="200"/>
        <w:rPr>
          <w:rFonts w:hint="eastAsia" w:ascii="仿宋" w:hAnsi="仿宋" w:eastAsia="仿宋" w:cs="仿宋"/>
          <w:bCs/>
          <w:sz w:val="26"/>
          <w:szCs w:val="26"/>
        </w:rPr>
      </w:pPr>
      <w:r>
        <w:rPr>
          <w:rFonts w:hint="eastAsia" w:ascii="仿宋" w:hAnsi="仿宋" w:eastAsia="仿宋"/>
          <w:sz w:val="26"/>
          <w:szCs w:val="26"/>
        </w:rPr>
        <w:t>⑤</w:t>
      </w:r>
      <w:r>
        <w:rPr>
          <w:rFonts w:hint="eastAsia" w:ascii="仿宋" w:hAnsi="仿宋" w:eastAsia="仿宋" w:cs="仿宋"/>
          <w:bCs/>
          <w:sz w:val="26"/>
          <w:szCs w:val="26"/>
        </w:rPr>
        <w:t>培养实际操作能力:学生应该具备一定的会计实际操作能力，</w:t>
      </w:r>
    </w:p>
    <w:p>
      <w:pPr>
        <w:adjustRightInd w:val="0"/>
        <w:snapToGrid w:val="0"/>
        <w:spacing w:line="420" w:lineRule="exact"/>
        <w:ind w:firstLine="520" w:firstLineChars="200"/>
        <w:rPr>
          <w:rFonts w:hint="eastAsia" w:ascii="仿宋" w:hAnsi="仿宋" w:eastAsia="仿宋" w:cs="仿宋"/>
          <w:bCs/>
          <w:sz w:val="26"/>
          <w:szCs w:val="26"/>
        </w:rPr>
      </w:pPr>
      <w:r>
        <w:rPr>
          <w:rFonts w:hint="eastAsia" w:ascii="仿宋" w:hAnsi="仿宋" w:eastAsia="仿宋" w:cs="仿宋"/>
          <w:bCs/>
          <w:sz w:val="26"/>
          <w:szCs w:val="26"/>
        </w:rPr>
        <w:t>能够独立完成会计业务的处理和分析。</w:t>
      </w:r>
    </w:p>
    <w:p>
      <w:pPr>
        <w:pStyle w:val="7"/>
        <w:adjustRightInd w:val="0"/>
        <w:snapToGrid w:val="0"/>
        <w:spacing w:before="0" w:beforeAutospacing="0" w:after="0" w:afterAutospacing="0" w:line="420" w:lineRule="exact"/>
        <w:ind w:firstLine="522" w:firstLineChars="200"/>
        <w:jc w:val="both"/>
        <w:outlineLvl w:val="0"/>
        <w:rPr>
          <w:rFonts w:hint="eastAsia" w:ascii="仿宋" w:hAnsi="仿宋" w:eastAsia="仿宋" w:cs="仿宋"/>
          <w:b/>
          <w:sz w:val="26"/>
          <w:szCs w:val="26"/>
        </w:rPr>
      </w:pPr>
      <w:bookmarkStart w:id="23" w:name="_Toc32399"/>
      <w:bookmarkStart w:id="24" w:name="_Toc23497"/>
      <w:bookmarkStart w:id="25" w:name="_Toc8984"/>
      <w:r>
        <w:rPr>
          <w:rFonts w:hint="eastAsia" w:ascii="仿宋" w:hAnsi="仿宋" w:eastAsia="仿宋" w:cs="仿宋"/>
          <w:b/>
          <w:sz w:val="26"/>
          <w:szCs w:val="26"/>
        </w:rPr>
        <w:t>3.能力</w:t>
      </w:r>
      <w:bookmarkEnd w:id="23"/>
      <w:bookmarkEnd w:id="24"/>
      <w:bookmarkEnd w:id="25"/>
    </w:p>
    <w:p>
      <w:pPr>
        <w:adjustRightInd w:val="0"/>
        <w:snapToGrid w:val="0"/>
        <w:spacing w:line="420" w:lineRule="exact"/>
        <w:ind w:firstLine="520" w:firstLineChars="200"/>
        <w:rPr>
          <w:color w:val="333333"/>
          <w:sz w:val="24"/>
          <w:szCs w:val="24"/>
        </w:rPr>
      </w:pPr>
      <w:r>
        <w:rPr>
          <w:rFonts w:hint="eastAsia" w:ascii="仿宋" w:hAnsi="仿宋" w:eastAsia="仿宋" w:cs="仿宋"/>
          <w:bCs/>
          <w:sz w:val="26"/>
          <w:szCs w:val="26"/>
        </w:rPr>
        <w:t>（1）</w:t>
      </w:r>
      <w:r>
        <w:rPr>
          <w:rFonts w:hint="eastAsia" w:ascii="仿宋" w:hAnsi="仿宋" w:eastAsia="仿宋" w:cs="仿宋"/>
          <w:bCs/>
          <w:sz w:val="26"/>
          <w:szCs w:val="26"/>
          <w:lang w:val="en-US"/>
        </w:rPr>
        <w:t>  </w:t>
      </w:r>
      <w:r>
        <w:rPr>
          <w:rFonts w:hint="default" w:ascii="仿宋" w:hAnsi="仿宋" w:eastAsia="仿宋" w:cs="仿宋"/>
          <w:bCs/>
          <w:sz w:val="26"/>
          <w:szCs w:val="26"/>
          <w:lang w:val="en-US"/>
        </w:rPr>
        <w:t> </w:t>
      </w:r>
      <w:r>
        <w:rPr>
          <w:rFonts w:hint="eastAsia" w:ascii="仿宋" w:hAnsi="仿宋" w:eastAsia="仿宋" w:cs="仿宋"/>
          <w:bCs/>
          <w:sz w:val="26"/>
          <w:szCs w:val="26"/>
        </w:rPr>
        <w:t>素质目标</w:t>
      </w:r>
    </w:p>
    <w:p>
      <w:pPr>
        <w:adjustRightInd w:val="0"/>
        <w:snapToGrid w:val="0"/>
        <w:spacing w:line="420" w:lineRule="exact"/>
        <w:ind w:firstLine="520" w:firstLineChars="200"/>
        <w:rPr>
          <w:rFonts w:hint="eastAsia" w:ascii="仿宋" w:hAnsi="仿宋" w:eastAsia="仿宋" w:cs="仿宋"/>
          <w:bCs/>
          <w:sz w:val="26"/>
          <w:szCs w:val="26"/>
        </w:rPr>
      </w:pPr>
      <w:r>
        <w:rPr>
          <w:rFonts w:ascii="仿宋" w:hAnsi="仿宋" w:eastAsia="仿宋"/>
          <w:sz w:val="26"/>
          <w:szCs w:val="26"/>
        </w:rPr>
        <w:t>①</w:t>
      </w:r>
      <w:r>
        <w:rPr>
          <w:rFonts w:hint="default" w:ascii="仿宋" w:hAnsi="仿宋" w:eastAsia="仿宋" w:cs="仿宋"/>
          <w:bCs/>
          <w:sz w:val="26"/>
          <w:szCs w:val="26"/>
          <w:lang w:val="en-US"/>
        </w:rPr>
        <w:t> </w:t>
      </w:r>
      <w:r>
        <w:rPr>
          <w:rFonts w:hint="eastAsia" w:ascii="仿宋" w:hAnsi="仿宋" w:eastAsia="仿宋" w:cs="仿宋"/>
          <w:bCs/>
          <w:sz w:val="26"/>
          <w:szCs w:val="26"/>
        </w:rPr>
        <w:t>坚定拥护中国共产党领导和我国社会主义制度，在习近平新时代中国特色社会主义思想指引下，践行社会主义核心价值观，具有深厚的爱国情感和中华民族自豪感；</w:t>
      </w:r>
    </w:p>
    <w:p>
      <w:pPr>
        <w:adjustRightInd w:val="0"/>
        <w:snapToGrid w:val="0"/>
        <w:spacing w:line="420" w:lineRule="exact"/>
        <w:ind w:firstLine="520" w:firstLineChars="200"/>
        <w:rPr>
          <w:rFonts w:hint="eastAsia" w:ascii="仿宋" w:hAnsi="仿宋" w:eastAsia="仿宋" w:cs="仿宋"/>
          <w:bCs/>
          <w:sz w:val="26"/>
          <w:szCs w:val="26"/>
        </w:rPr>
      </w:pPr>
      <w:r>
        <w:rPr>
          <w:rFonts w:ascii="仿宋" w:hAnsi="仿宋" w:eastAsia="仿宋"/>
          <w:sz w:val="26"/>
          <w:szCs w:val="26"/>
        </w:rPr>
        <w:t>②</w:t>
      </w:r>
      <w:r>
        <w:rPr>
          <w:rFonts w:hint="eastAsia" w:ascii="仿宋" w:hAnsi="仿宋" w:eastAsia="仿宋" w:cs="仿宋"/>
          <w:bCs/>
          <w:sz w:val="26"/>
          <w:szCs w:val="26"/>
        </w:rPr>
        <w:t>崇尚宪法、遵法守纪、崇德向善、诚实守信、尊重生命、热爱劳动，履行道德准则和行为规范，具有社会责任感和社会参与意识；</w:t>
      </w:r>
    </w:p>
    <w:p>
      <w:pPr>
        <w:adjustRightInd w:val="0"/>
        <w:snapToGrid w:val="0"/>
        <w:spacing w:line="420" w:lineRule="exact"/>
        <w:ind w:firstLine="520" w:firstLineChars="200"/>
        <w:rPr>
          <w:rFonts w:hint="eastAsia" w:ascii="仿宋" w:hAnsi="仿宋" w:eastAsia="仿宋" w:cs="仿宋"/>
          <w:bCs/>
          <w:sz w:val="26"/>
          <w:szCs w:val="26"/>
        </w:rPr>
      </w:pPr>
      <w:r>
        <w:rPr>
          <w:rFonts w:ascii="仿宋" w:hAnsi="仿宋" w:eastAsia="仿宋"/>
          <w:sz w:val="26"/>
          <w:szCs w:val="26"/>
        </w:rPr>
        <w:t>③</w:t>
      </w:r>
      <w:r>
        <w:rPr>
          <w:rFonts w:hint="default" w:ascii="仿宋" w:hAnsi="仿宋" w:eastAsia="仿宋" w:cs="仿宋"/>
          <w:bCs/>
          <w:sz w:val="26"/>
          <w:szCs w:val="26"/>
          <w:lang w:val="en-US"/>
        </w:rPr>
        <w:t> </w:t>
      </w:r>
      <w:r>
        <w:rPr>
          <w:rFonts w:hint="eastAsia" w:ascii="仿宋" w:hAnsi="仿宋" w:eastAsia="仿宋" w:cs="仿宋"/>
          <w:bCs/>
          <w:sz w:val="26"/>
          <w:szCs w:val="26"/>
        </w:rPr>
        <w:t>具有信息素养、保密意识、诚信意识、创新思维、工匠精神、创新思维；  </w:t>
      </w:r>
    </w:p>
    <w:p>
      <w:pPr>
        <w:adjustRightInd w:val="0"/>
        <w:snapToGrid w:val="0"/>
        <w:spacing w:line="420" w:lineRule="exact"/>
        <w:ind w:firstLine="520" w:firstLineChars="200"/>
        <w:rPr>
          <w:rFonts w:hint="eastAsia" w:ascii="仿宋" w:hAnsi="仿宋" w:eastAsia="仿宋" w:cs="仿宋"/>
          <w:bCs/>
          <w:sz w:val="26"/>
          <w:szCs w:val="26"/>
        </w:rPr>
      </w:pPr>
      <w:r>
        <w:rPr>
          <w:rFonts w:hint="eastAsia" w:ascii="仿宋" w:hAnsi="仿宋" w:eastAsia="仿宋"/>
          <w:sz w:val="26"/>
          <w:szCs w:val="26"/>
        </w:rPr>
        <w:t>④</w:t>
      </w:r>
      <w:r>
        <w:rPr>
          <w:rFonts w:hint="default" w:ascii="仿宋" w:hAnsi="仿宋" w:eastAsia="仿宋" w:cs="仿宋"/>
          <w:bCs/>
          <w:sz w:val="26"/>
          <w:szCs w:val="26"/>
          <w:lang w:val="en-US"/>
        </w:rPr>
        <w:t> </w:t>
      </w:r>
      <w:r>
        <w:rPr>
          <w:rFonts w:hint="eastAsia" w:ascii="仿宋" w:hAnsi="仿宋" w:eastAsia="仿宋" w:cs="仿宋"/>
          <w:bCs/>
          <w:sz w:val="26"/>
          <w:szCs w:val="26"/>
        </w:rPr>
        <w:t>勇于奋斗、乐观向上，具有自我管理能力、职业生涯规划的意识，有较强的集体意识和团队合作精神；</w:t>
      </w:r>
    </w:p>
    <w:p>
      <w:pPr>
        <w:adjustRightInd w:val="0"/>
        <w:snapToGrid w:val="0"/>
        <w:spacing w:line="420" w:lineRule="exact"/>
        <w:ind w:firstLine="520" w:firstLineChars="200"/>
        <w:rPr>
          <w:rFonts w:hint="eastAsia" w:ascii="仿宋" w:hAnsi="仿宋" w:eastAsia="仿宋" w:cs="仿宋"/>
          <w:bCs/>
          <w:sz w:val="26"/>
          <w:szCs w:val="26"/>
        </w:rPr>
      </w:pPr>
      <w:r>
        <w:rPr>
          <w:rFonts w:hint="eastAsia" w:ascii="仿宋" w:hAnsi="仿宋" w:eastAsia="仿宋"/>
          <w:sz w:val="26"/>
          <w:szCs w:val="26"/>
        </w:rPr>
        <w:t>⑤</w:t>
      </w:r>
      <w:r>
        <w:rPr>
          <w:rFonts w:hint="default" w:ascii="仿宋" w:hAnsi="仿宋" w:eastAsia="仿宋" w:cs="仿宋"/>
          <w:bCs/>
          <w:sz w:val="26"/>
          <w:szCs w:val="26"/>
          <w:lang w:val="en-US"/>
        </w:rPr>
        <w:t> </w:t>
      </w:r>
      <w:r>
        <w:rPr>
          <w:rFonts w:hint="eastAsia" w:ascii="仿宋" w:hAnsi="仿宋" w:eastAsia="仿宋" w:cs="仿宋"/>
          <w:bCs/>
          <w:sz w:val="26"/>
          <w:szCs w:val="26"/>
        </w:rPr>
        <w:t>具有健康的体魄、心理和健全的人格，掌握基本运动知识和一两项运动技能，养成良好的健身与卫生习惯，良好的行为习惯；</w:t>
      </w:r>
    </w:p>
    <w:p>
      <w:pPr>
        <w:adjustRightInd w:val="0"/>
        <w:snapToGrid w:val="0"/>
        <w:spacing w:line="420" w:lineRule="exact"/>
        <w:ind w:firstLine="520" w:firstLineChars="200"/>
        <w:rPr>
          <w:rFonts w:hint="eastAsia" w:ascii="仿宋" w:hAnsi="仿宋" w:eastAsia="仿宋" w:cs="仿宋"/>
          <w:bCs/>
          <w:sz w:val="26"/>
          <w:szCs w:val="26"/>
        </w:rPr>
      </w:pPr>
      <w:r>
        <w:rPr>
          <w:rFonts w:hint="eastAsia" w:ascii="宋体" w:hAnsi="宋体" w:eastAsia="宋体" w:cs="宋体"/>
          <w:bCs/>
          <w:sz w:val="26"/>
          <w:szCs w:val="26"/>
          <w:lang w:val="en-US"/>
        </w:rPr>
        <w:t>⑥</w:t>
      </w:r>
      <w:r>
        <w:rPr>
          <w:rFonts w:hint="default" w:ascii="仿宋" w:hAnsi="仿宋" w:eastAsia="仿宋" w:cs="仿宋"/>
          <w:bCs/>
          <w:sz w:val="26"/>
          <w:szCs w:val="26"/>
          <w:lang w:val="en-US"/>
        </w:rPr>
        <w:t> </w:t>
      </w:r>
      <w:r>
        <w:rPr>
          <w:rFonts w:hint="eastAsia" w:ascii="仿宋" w:hAnsi="仿宋" w:eastAsia="仿宋" w:cs="仿宋"/>
          <w:bCs/>
          <w:sz w:val="26"/>
          <w:szCs w:val="26"/>
        </w:rPr>
        <w:t>具有一定的审美和人文素养，能够形成一两项艺术特长或爱好。具有正确的世界观、人生观、价值观。</w:t>
      </w:r>
    </w:p>
    <w:p>
      <w:pPr>
        <w:adjustRightInd w:val="0"/>
        <w:snapToGrid w:val="0"/>
        <w:spacing w:line="420" w:lineRule="exact"/>
        <w:ind w:firstLine="520" w:firstLineChars="200"/>
        <w:rPr>
          <w:rFonts w:hint="eastAsia" w:ascii="仿宋" w:hAnsi="仿宋" w:eastAsia="仿宋" w:cs="仿宋"/>
          <w:bCs/>
          <w:sz w:val="26"/>
          <w:szCs w:val="26"/>
        </w:rPr>
      </w:pPr>
      <w:r>
        <w:rPr>
          <w:rFonts w:hint="eastAsia" w:ascii="仿宋" w:hAnsi="仿宋" w:eastAsia="仿宋" w:cs="仿宋"/>
          <w:bCs/>
          <w:sz w:val="26"/>
          <w:szCs w:val="26"/>
        </w:rPr>
        <w:t>（</w:t>
      </w:r>
      <w:r>
        <w:rPr>
          <w:rFonts w:hint="eastAsia" w:ascii="仿宋" w:hAnsi="仿宋" w:eastAsia="仿宋" w:cs="仿宋"/>
          <w:bCs/>
          <w:sz w:val="26"/>
          <w:szCs w:val="26"/>
          <w:lang w:val="en-US"/>
        </w:rPr>
        <w:t>2)</w:t>
      </w:r>
      <w:r>
        <w:rPr>
          <w:rFonts w:hint="default" w:ascii="仿宋" w:hAnsi="仿宋" w:eastAsia="仿宋" w:cs="仿宋"/>
          <w:bCs/>
          <w:sz w:val="26"/>
          <w:szCs w:val="26"/>
          <w:lang w:val="en-US"/>
        </w:rPr>
        <w:t> </w:t>
      </w:r>
      <w:r>
        <w:rPr>
          <w:rFonts w:hint="eastAsia" w:ascii="仿宋" w:hAnsi="仿宋" w:eastAsia="仿宋" w:cs="仿宋"/>
          <w:bCs/>
          <w:sz w:val="26"/>
          <w:szCs w:val="26"/>
        </w:rPr>
        <w:t>知识目标文化知识</w:t>
      </w:r>
    </w:p>
    <w:p>
      <w:pPr>
        <w:adjustRightInd w:val="0"/>
        <w:snapToGrid w:val="0"/>
        <w:spacing w:line="420" w:lineRule="exact"/>
        <w:ind w:firstLine="520" w:firstLineChars="200"/>
        <w:rPr>
          <w:rFonts w:hint="eastAsia" w:ascii="仿宋" w:hAnsi="仿宋" w:eastAsia="仿宋" w:cs="仿宋"/>
          <w:bCs/>
          <w:sz w:val="26"/>
          <w:szCs w:val="26"/>
        </w:rPr>
      </w:pPr>
      <w:r>
        <w:rPr>
          <w:rFonts w:ascii="仿宋" w:hAnsi="仿宋" w:eastAsia="仿宋"/>
          <w:sz w:val="26"/>
          <w:szCs w:val="26"/>
        </w:rPr>
        <w:t>①</w:t>
      </w:r>
      <w:r>
        <w:rPr>
          <w:rFonts w:hint="eastAsia" w:ascii="仿宋" w:hAnsi="仿宋" w:eastAsia="仿宋" w:cs="仿宋"/>
          <w:bCs/>
          <w:sz w:val="26"/>
          <w:szCs w:val="26"/>
          <w:lang w:val="en-US" w:eastAsia="zh-CN"/>
        </w:rPr>
        <w:t>掌握基本的道德法律知识；成为一名懂文明讲礼貌，懂法知法守法的中国合格公民。</w:t>
      </w:r>
    </w:p>
    <w:p>
      <w:pPr>
        <w:adjustRightInd w:val="0"/>
        <w:snapToGrid w:val="0"/>
        <w:spacing w:line="420" w:lineRule="exact"/>
        <w:ind w:firstLine="520" w:firstLineChars="200"/>
        <w:rPr>
          <w:rFonts w:hint="eastAsia" w:ascii="仿宋" w:hAnsi="仿宋" w:eastAsia="仿宋" w:cs="仿宋"/>
          <w:bCs/>
          <w:sz w:val="26"/>
          <w:szCs w:val="26"/>
        </w:rPr>
      </w:pPr>
      <w:r>
        <w:rPr>
          <w:rFonts w:ascii="仿宋" w:hAnsi="仿宋" w:eastAsia="仿宋"/>
          <w:sz w:val="26"/>
          <w:szCs w:val="26"/>
        </w:rPr>
        <w:t>②</w:t>
      </w:r>
      <w:r>
        <w:rPr>
          <w:rFonts w:hint="eastAsia" w:ascii="仿宋" w:hAnsi="仿宋" w:eastAsia="仿宋" w:cs="仿宋"/>
          <w:bCs/>
          <w:sz w:val="26"/>
          <w:szCs w:val="26"/>
          <w:lang w:val="en-US" w:eastAsia="zh-CN"/>
        </w:rPr>
        <w:t>掌握中文应用写作基本知识； 掌握应用文体的写作规律和方法。</w:t>
      </w:r>
    </w:p>
    <w:p>
      <w:pPr>
        <w:adjustRightInd w:val="0"/>
        <w:snapToGrid w:val="0"/>
        <w:spacing w:line="420" w:lineRule="exact"/>
        <w:ind w:firstLine="520" w:firstLineChars="200"/>
        <w:rPr>
          <w:rFonts w:hint="eastAsia" w:ascii="仿宋" w:hAnsi="仿宋" w:eastAsia="仿宋" w:cs="仿宋"/>
          <w:bCs/>
          <w:sz w:val="26"/>
          <w:szCs w:val="26"/>
        </w:rPr>
      </w:pPr>
      <w:r>
        <w:rPr>
          <w:rFonts w:ascii="仿宋" w:hAnsi="仿宋" w:eastAsia="仿宋"/>
          <w:sz w:val="26"/>
          <w:szCs w:val="26"/>
        </w:rPr>
        <w:t>③</w:t>
      </w:r>
      <w:r>
        <w:rPr>
          <w:rFonts w:hint="eastAsia" w:ascii="仿宋" w:hAnsi="仿宋" w:eastAsia="仿宋" w:cs="仿宋"/>
          <w:bCs/>
          <w:sz w:val="26"/>
          <w:szCs w:val="26"/>
          <w:lang w:val="en-US" w:eastAsia="zh-CN"/>
        </w:rPr>
        <w:t>掌握必要的体育知识；掌握基本的科学运动知识，能科学地进行体育锻炼；掌握体育文化的审美基本知识，掌握有效提高身体素质、全面发展体能的知识与方法；</w:t>
      </w:r>
    </w:p>
    <w:p>
      <w:pPr>
        <w:adjustRightInd w:val="0"/>
        <w:snapToGrid w:val="0"/>
        <w:spacing w:line="420" w:lineRule="exact"/>
        <w:ind w:firstLine="520" w:firstLineChars="200"/>
        <w:rPr>
          <w:rFonts w:hint="eastAsia" w:ascii="仿宋" w:hAnsi="仿宋" w:eastAsia="仿宋" w:cs="仿宋"/>
          <w:bCs/>
          <w:sz w:val="26"/>
          <w:szCs w:val="26"/>
        </w:rPr>
      </w:pPr>
      <w:r>
        <w:rPr>
          <w:rFonts w:hint="eastAsia" w:ascii="仿宋" w:hAnsi="仿宋" w:eastAsia="仿宋"/>
          <w:sz w:val="26"/>
          <w:szCs w:val="26"/>
        </w:rPr>
        <w:t>④</w:t>
      </w:r>
      <w:r>
        <w:rPr>
          <w:rFonts w:hint="eastAsia" w:ascii="仿宋" w:hAnsi="仿宋" w:eastAsia="仿宋" w:cs="仿宋"/>
          <w:bCs/>
          <w:sz w:val="26"/>
          <w:szCs w:val="26"/>
          <w:lang w:val="en-US" w:eastAsia="zh-CN"/>
        </w:rPr>
        <w:t>掌握必要</w:t>
      </w:r>
      <w:r>
        <w:rPr>
          <w:rFonts w:hint="eastAsia" w:ascii="仿宋" w:hAnsi="仿宋" w:eastAsia="仿宋" w:cs="仿宋"/>
          <w:bCs/>
          <w:sz w:val="26"/>
          <w:szCs w:val="26"/>
        </w:rPr>
        <w:t>计算机基础知识；掌握常用快捷键、常用函数、常见的文件处理、简单</w:t>
      </w:r>
      <w:r>
        <w:rPr>
          <w:rFonts w:hint="eastAsia" w:ascii="仿宋" w:hAnsi="仿宋" w:eastAsia="仿宋" w:cs="仿宋"/>
          <w:bCs/>
          <w:sz w:val="26"/>
          <w:szCs w:val="26"/>
          <w:lang w:val="en-US"/>
        </w:rPr>
        <w:t>PPT </w:t>
      </w:r>
      <w:r>
        <w:rPr>
          <w:rFonts w:hint="eastAsia" w:ascii="仿宋" w:hAnsi="仿宋" w:eastAsia="仿宋" w:cs="仿宋"/>
          <w:bCs/>
          <w:sz w:val="26"/>
          <w:szCs w:val="26"/>
        </w:rPr>
        <w:t>制作、文字数字录入等知识。</w:t>
      </w:r>
    </w:p>
    <w:p>
      <w:pPr>
        <w:numPr>
          <w:ilvl w:val="0"/>
          <w:numId w:val="1"/>
        </w:numPr>
        <w:adjustRightInd w:val="0"/>
        <w:snapToGrid w:val="0"/>
        <w:spacing w:line="420" w:lineRule="exact"/>
        <w:ind w:left="794" w:leftChars="0" w:firstLine="0" w:firstLineChars="0"/>
        <w:rPr>
          <w:rFonts w:hint="eastAsia" w:ascii="仿宋" w:hAnsi="仿宋" w:eastAsia="仿宋" w:cs="仿宋"/>
          <w:bCs/>
          <w:sz w:val="26"/>
          <w:szCs w:val="26"/>
        </w:rPr>
      </w:pPr>
      <w:r>
        <w:rPr>
          <w:rFonts w:hint="default" w:ascii="仿宋" w:hAnsi="仿宋" w:eastAsia="仿宋" w:cs="仿宋"/>
          <w:bCs/>
          <w:sz w:val="26"/>
          <w:szCs w:val="26"/>
          <w:lang w:val="en-US"/>
        </w:rPr>
        <w:t> </w:t>
      </w:r>
      <w:r>
        <w:rPr>
          <w:rFonts w:hint="eastAsia" w:ascii="仿宋" w:hAnsi="仿宋" w:eastAsia="仿宋" w:cs="仿宋"/>
          <w:bCs/>
          <w:sz w:val="26"/>
          <w:szCs w:val="26"/>
        </w:rPr>
        <w:t>专业能力 </w:t>
      </w:r>
      <w:r>
        <w:rPr>
          <w:rFonts w:hint="eastAsia" w:ascii="仿宋" w:hAnsi="仿宋" w:eastAsia="仿宋" w:cs="仿宋"/>
          <w:bCs/>
          <w:sz w:val="26"/>
          <w:szCs w:val="26"/>
          <w:lang w:val="en-US"/>
        </w:rPr>
        <w:t> </w:t>
      </w:r>
      <w:r>
        <w:rPr>
          <w:rFonts w:hint="eastAsia" w:ascii="仿宋" w:hAnsi="仿宋" w:eastAsia="仿宋" w:cs="仿宋"/>
          <w:bCs/>
          <w:sz w:val="26"/>
          <w:szCs w:val="26"/>
        </w:rPr>
        <w:t>      </w:t>
      </w:r>
    </w:p>
    <w:p>
      <w:pPr>
        <w:adjustRightInd w:val="0"/>
        <w:snapToGrid w:val="0"/>
        <w:spacing w:line="420" w:lineRule="exact"/>
        <w:ind w:firstLine="520" w:firstLineChars="200"/>
        <w:rPr>
          <w:rFonts w:hint="eastAsia" w:ascii="仿宋" w:hAnsi="仿宋" w:eastAsia="仿宋" w:cs="仿宋"/>
          <w:bCs/>
          <w:sz w:val="26"/>
          <w:szCs w:val="26"/>
        </w:rPr>
      </w:pPr>
      <w:r>
        <w:rPr>
          <w:rFonts w:ascii="仿宋" w:hAnsi="仿宋" w:eastAsia="仿宋"/>
          <w:sz w:val="26"/>
          <w:szCs w:val="26"/>
        </w:rPr>
        <w:t>①</w:t>
      </w:r>
      <w:r>
        <w:rPr>
          <w:rFonts w:hint="eastAsia" w:ascii="仿宋" w:hAnsi="仿宋" w:eastAsia="仿宋" w:cs="仿宋"/>
          <w:bCs/>
          <w:sz w:val="26"/>
          <w:szCs w:val="26"/>
        </w:rPr>
        <w:t>办理现金收付的能力；办理银行结算业务的能力； 正确填制原始凭证的能力；掌握银行结算业务的办理程序；熟练掌握登记日记账的方法；掌握编制报表与报告工作。</w:t>
      </w:r>
    </w:p>
    <w:p>
      <w:pPr>
        <w:adjustRightInd w:val="0"/>
        <w:snapToGrid w:val="0"/>
        <w:spacing w:line="420" w:lineRule="exact"/>
        <w:ind w:firstLine="520" w:firstLineChars="200"/>
        <w:rPr>
          <w:rFonts w:hint="eastAsia" w:ascii="黑体" w:hAnsi="黑体" w:eastAsia="黑体" w:cs="仿宋"/>
          <w:bCs/>
          <w:sz w:val="26"/>
          <w:szCs w:val="26"/>
        </w:rPr>
      </w:pPr>
      <w:r>
        <w:rPr>
          <w:rFonts w:ascii="仿宋" w:hAnsi="仿宋" w:eastAsia="仿宋"/>
          <w:sz w:val="26"/>
          <w:szCs w:val="26"/>
        </w:rPr>
        <w:t>②</w:t>
      </w:r>
      <w:r>
        <w:rPr>
          <w:rFonts w:hint="eastAsia" w:ascii="仿宋" w:hAnsi="仿宋" w:eastAsia="仿宋" w:cs="仿宋"/>
          <w:bCs/>
          <w:sz w:val="26"/>
          <w:szCs w:val="26"/>
        </w:rPr>
        <w:t>掌握费用的归集与分配</w:t>
      </w:r>
      <w:r>
        <w:rPr>
          <w:rFonts w:hint="eastAsia" w:ascii="仿宋" w:hAnsi="仿宋" w:eastAsia="仿宋" w:cs="仿宋"/>
          <w:bCs/>
          <w:sz w:val="26"/>
          <w:szCs w:val="26"/>
          <w:lang w:val="en-US"/>
        </w:rPr>
        <w:t>,</w:t>
      </w:r>
      <w:r>
        <w:rPr>
          <w:rFonts w:hint="eastAsia" w:ascii="仿宋" w:hAnsi="仿宋" w:eastAsia="仿宋" w:cs="仿宋"/>
          <w:bCs/>
          <w:sz w:val="26"/>
          <w:szCs w:val="26"/>
        </w:rPr>
        <w:t>初步掌握成本核算、分析与控制的能力</w:t>
      </w:r>
      <w:r>
        <w:rPr>
          <w:rFonts w:hint="eastAsia" w:ascii="仿宋" w:hAnsi="仿宋" w:eastAsia="仿宋" w:cs="仿宋"/>
          <w:bCs/>
          <w:sz w:val="26"/>
          <w:szCs w:val="26"/>
          <w:lang w:val="en-US"/>
        </w:rPr>
        <w:t>; </w:t>
      </w:r>
      <w:r>
        <w:rPr>
          <w:rFonts w:hint="eastAsia" w:ascii="仿宋" w:hAnsi="仿宋" w:eastAsia="仿宋" w:cs="仿宋"/>
          <w:bCs/>
          <w:sz w:val="26"/>
          <w:szCs w:val="26"/>
        </w:rPr>
        <w:t>掌握会计软件的安装与维护的能力；掌握会计软件操作能力；掌握报表的编制、输出程序及方法；税收基础应用能力；掌握基本的纳税筹划、税额计算及会计处理能力。</w:t>
      </w:r>
    </w:p>
    <w:p>
      <w:pPr>
        <w:pStyle w:val="7"/>
        <w:adjustRightInd w:val="0"/>
        <w:snapToGrid w:val="0"/>
        <w:spacing w:before="0" w:beforeAutospacing="0" w:after="0" w:afterAutospacing="0" w:line="420" w:lineRule="exact"/>
        <w:ind w:firstLine="520" w:firstLineChars="200"/>
        <w:jc w:val="both"/>
        <w:outlineLvl w:val="0"/>
        <w:rPr>
          <w:rFonts w:hint="eastAsia" w:ascii="黑体" w:hAnsi="黑体" w:eastAsia="黑体" w:cs="仿宋"/>
          <w:bCs/>
          <w:sz w:val="26"/>
          <w:szCs w:val="26"/>
        </w:rPr>
      </w:pPr>
      <w:r>
        <w:rPr>
          <w:rFonts w:hint="eastAsia" w:ascii="黑体" w:hAnsi="黑体" w:eastAsia="黑体" w:cs="仿宋"/>
          <w:bCs/>
          <w:sz w:val="26"/>
          <w:szCs w:val="26"/>
        </w:rPr>
        <w:t>六、人才培养模式</w:t>
      </w:r>
      <w:bookmarkEnd w:id="2"/>
      <w:bookmarkEnd w:id="3"/>
      <w:bookmarkEnd w:id="4"/>
      <w:bookmarkEnd w:id="5"/>
    </w:p>
    <w:p>
      <w:pPr>
        <w:adjustRightInd w:val="0"/>
        <w:snapToGrid w:val="0"/>
        <w:spacing w:line="420" w:lineRule="exact"/>
        <w:ind w:firstLine="520" w:firstLineChars="200"/>
        <w:rPr>
          <w:rFonts w:hint="eastAsia" w:ascii="仿宋" w:hAnsi="仿宋" w:eastAsia="仿宋" w:cs="仿宋"/>
          <w:sz w:val="26"/>
          <w:szCs w:val="26"/>
        </w:rPr>
      </w:pPr>
      <w:r>
        <w:rPr>
          <w:rFonts w:hint="eastAsia" w:ascii="仿宋" w:hAnsi="仿宋" w:eastAsia="仿宋"/>
          <w:sz w:val="26"/>
          <w:szCs w:val="26"/>
        </w:rPr>
        <w:t>学校充分调研的基础上，组织了有关企业和教学专家讨论，基于职业成长规律和学生认知规律，探索并成功实施了以“任务驱动”为主体的教学方法。</w:t>
      </w:r>
      <w:r>
        <w:rPr>
          <w:rFonts w:hint="eastAsia" w:ascii="仿宋" w:hAnsi="仿宋" w:eastAsia="仿宋" w:cs="仿宋"/>
          <w:sz w:val="26"/>
          <w:szCs w:val="26"/>
        </w:rPr>
        <w:t>坚持以服务为宗旨，以就业为导向，走产学研结合之路，实施“订单式”培养，突出实践应用特色，促进实践教学体系的改革及实践教学基地的建设，结合行业资格准入政策，实施毕业生的“一书多证”制度，以区域市场为导向，以行业为依托，以“双师”素质教师为保证，把</w:t>
      </w:r>
      <w:r>
        <w:rPr>
          <w:rFonts w:hint="eastAsia" w:ascii="仿宋" w:hAnsi="仿宋" w:eastAsia="仿宋" w:cs="仿宋"/>
          <w:sz w:val="26"/>
          <w:szCs w:val="26"/>
          <w:lang w:val="en-US" w:eastAsia="zh-CN"/>
        </w:rPr>
        <w:t>会计</w:t>
      </w:r>
      <w:r>
        <w:rPr>
          <w:rFonts w:hint="eastAsia" w:ascii="仿宋" w:hAnsi="仿宋" w:eastAsia="仿宋" w:cs="仿宋"/>
          <w:sz w:val="26"/>
          <w:szCs w:val="26"/>
        </w:rPr>
        <w:t>专业建成培养目标定位准确，专业理论知识够用，实践教学体系完善，产学研结合紧密，具有鲜明中职特色的示范专业。</w:t>
      </w:r>
    </w:p>
    <w:p>
      <w:pPr>
        <w:pStyle w:val="7"/>
        <w:adjustRightInd w:val="0"/>
        <w:snapToGrid w:val="0"/>
        <w:spacing w:before="0" w:beforeAutospacing="0" w:after="0" w:afterAutospacing="0" w:line="420" w:lineRule="exact"/>
        <w:ind w:firstLine="520" w:firstLineChars="200"/>
        <w:jc w:val="both"/>
        <w:outlineLvl w:val="0"/>
        <w:rPr>
          <w:rFonts w:ascii="黑体" w:hAnsi="黑体" w:eastAsia="黑体" w:cs="仿宋"/>
          <w:bCs/>
          <w:sz w:val="26"/>
          <w:szCs w:val="26"/>
        </w:rPr>
      </w:pPr>
      <w:bookmarkStart w:id="26" w:name="_Toc10136"/>
      <w:bookmarkStart w:id="27" w:name="_Toc11403"/>
      <w:bookmarkStart w:id="28" w:name="_Toc14855"/>
      <w:r>
        <w:rPr>
          <w:rFonts w:hint="eastAsia" w:ascii="黑体" w:hAnsi="黑体" w:eastAsia="黑体" w:cs="仿宋"/>
          <w:bCs/>
          <w:sz w:val="26"/>
          <w:szCs w:val="26"/>
        </w:rPr>
        <w:t>七、</w:t>
      </w:r>
      <w:bookmarkEnd w:id="26"/>
      <w:bookmarkEnd w:id="27"/>
      <w:r>
        <w:rPr>
          <w:rFonts w:hint="eastAsia" w:ascii="黑体" w:hAnsi="黑体" w:eastAsia="黑体" w:cs="仿宋"/>
          <w:bCs/>
          <w:sz w:val="26"/>
          <w:szCs w:val="26"/>
        </w:rPr>
        <w:t>课程设计与要求</w:t>
      </w:r>
      <w:bookmarkEnd w:id="28"/>
    </w:p>
    <w:p>
      <w:pPr>
        <w:adjustRightInd w:val="0"/>
        <w:snapToGrid w:val="0"/>
        <w:spacing w:line="420" w:lineRule="exact"/>
        <w:ind w:firstLine="520" w:firstLineChars="200"/>
        <w:rPr>
          <w:rFonts w:hint="eastAsia" w:ascii="仿宋" w:hAnsi="仿宋" w:eastAsia="仿宋" w:cs="仿宋"/>
          <w:sz w:val="26"/>
          <w:szCs w:val="26"/>
        </w:rPr>
      </w:pPr>
      <w:r>
        <w:rPr>
          <w:rFonts w:hint="eastAsia" w:ascii="仿宋" w:hAnsi="仿宋" w:eastAsia="仿宋" w:cs="仿宋"/>
          <w:sz w:val="26"/>
          <w:szCs w:val="26"/>
        </w:rPr>
        <w:t>本专业课程设置分为公共基础课、专业技能课（包括专业核心课、专业</w:t>
      </w:r>
      <w:r>
        <w:rPr>
          <w:rFonts w:hint="eastAsia" w:ascii="仿宋" w:hAnsi="仿宋" w:eastAsia="仿宋" w:cs="仿宋"/>
          <w:sz w:val="26"/>
          <w:szCs w:val="26"/>
          <w:lang w:val="en-US" w:eastAsia="zh-CN"/>
        </w:rPr>
        <w:t>技能</w:t>
      </w:r>
      <w:r>
        <w:rPr>
          <w:rFonts w:hint="eastAsia" w:ascii="仿宋" w:hAnsi="仿宋" w:eastAsia="仿宋" w:cs="仿宋"/>
          <w:sz w:val="26"/>
          <w:szCs w:val="26"/>
        </w:rPr>
        <w:t>方向</w:t>
      </w:r>
      <w:r>
        <w:rPr>
          <w:rFonts w:hint="eastAsia" w:ascii="仿宋" w:hAnsi="仿宋" w:eastAsia="仿宋" w:cs="仿宋"/>
          <w:sz w:val="26"/>
          <w:szCs w:val="26"/>
          <w:lang w:val="en-US" w:eastAsia="zh-CN"/>
        </w:rPr>
        <w:t>必修</w:t>
      </w:r>
      <w:r>
        <w:rPr>
          <w:rFonts w:hint="eastAsia" w:ascii="仿宋" w:hAnsi="仿宋" w:eastAsia="仿宋" w:cs="仿宋"/>
          <w:sz w:val="26"/>
          <w:szCs w:val="26"/>
        </w:rPr>
        <w:t>课和顶岗实习）</w:t>
      </w:r>
      <w:r>
        <w:rPr>
          <w:rFonts w:hint="eastAsia" w:ascii="仿宋" w:hAnsi="仿宋" w:eastAsia="仿宋" w:cs="仿宋"/>
          <w:sz w:val="26"/>
          <w:szCs w:val="26"/>
          <w:lang w:eastAsia="zh-CN"/>
        </w:rPr>
        <w:t>、</w:t>
      </w:r>
      <w:r>
        <w:rPr>
          <w:rFonts w:hint="eastAsia" w:ascii="仿宋" w:hAnsi="仿宋" w:eastAsia="仿宋" w:cs="仿宋"/>
          <w:sz w:val="26"/>
          <w:szCs w:val="26"/>
          <w:lang w:val="en-US" w:eastAsia="zh-CN"/>
        </w:rPr>
        <w:t>选修课和社会综合实践四</w:t>
      </w:r>
      <w:r>
        <w:rPr>
          <w:rFonts w:hint="eastAsia" w:ascii="仿宋" w:hAnsi="仿宋" w:eastAsia="仿宋" w:cs="仿宋"/>
          <w:sz w:val="26"/>
          <w:szCs w:val="26"/>
        </w:rPr>
        <w:t>个部分。各课程要求如下：</w:t>
      </w:r>
    </w:p>
    <w:p>
      <w:pPr>
        <w:adjustRightInd w:val="0"/>
        <w:snapToGrid w:val="0"/>
        <w:spacing w:line="420" w:lineRule="exact"/>
        <w:ind w:firstLine="520" w:firstLineChars="200"/>
        <w:rPr>
          <w:rFonts w:hint="eastAsia" w:ascii="楷体" w:hAnsi="楷体" w:eastAsia="楷体" w:cs="仿宋"/>
          <w:bCs/>
          <w:sz w:val="26"/>
          <w:szCs w:val="26"/>
        </w:rPr>
      </w:pPr>
      <w:r>
        <w:rPr>
          <w:rFonts w:hint="eastAsia" w:ascii="楷体" w:hAnsi="楷体" w:eastAsia="楷体" w:cs="仿宋"/>
          <w:bCs/>
          <w:sz w:val="26"/>
          <w:szCs w:val="26"/>
        </w:rPr>
        <w:t>（一）公共基础课程</w:t>
      </w:r>
    </w:p>
    <w:tbl>
      <w:tblPr>
        <w:tblStyle w:val="8"/>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26"/>
        <w:gridCol w:w="992"/>
        <w:gridCol w:w="5953"/>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pStyle w:val="6"/>
              <w:adjustRightInd w:val="0"/>
              <w:snapToGrid w:val="0"/>
              <w:spacing w:after="0" w:line="400" w:lineRule="exact"/>
              <w:ind w:left="0" w:leftChars="0"/>
              <w:jc w:val="center"/>
              <w:rPr>
                <w:rFonts w:hint="eastAsia" w:ascii="楷体" w:hAnsi="楷体" w:eastAsia="楷体" w:cs="楷体"/>
                <w:b/>
                <w:sz w:val="21"/>
                <w:szCs w:val="21"/>
              </w:rPr>
            </w:pPr>
            <w:r>
              <w:rPr>
                <w:rFonts w:hint="eastAsia" w:ascii="楷体" w:hAnsi="楷体" w:eastAsia="楷体" w:cs="楷体"/>
                <w:b/>
                <w:sz w:val="21"/>
                <w:szCs w:val="21"/>
              </w:rPr>
              <w:t>序号</w:t>
            </w:r>
          </w:p>
        </w:tc>
        <w:tc>
          <w:tcPr>
            <w:tcW w:w="1418" w:type="dxa"/>
            <w:gridSpan w:val="2"/>
            <w:noWrap w:val="0"/>
            <w:vAlign w:val="center"/>
          </w:tcPr>
          <w:p>
            <w:pPr>
              <w:pStyle w:val="6"/>
              <w:adjustRightInd w:val="0"/>
              <w:snapToGrid w:val="0"/>
              <w:spacing w:after="0" w:line="400" w:lineRule="exact"/>
              <w:ind w:left="0" w:leftChars="0"/>
              <w:jc w:val="center"/>
              <w:rPr>
                <w:rFonts w:hint="eastAsia" w:ascii="楷体" w:hAnsi="楷体" w:eastAsia="楷体" w:cs="楷体"/>
                <w:b/>
                <w:sz w:val="21"/>
                <w:szCs w:val="21"/>
              </w:rPr>
            </w:pPr>
            <w:r>
              <w:rPr>
                <w:rFonts w:hint="eastAsia" w:ascii="楷体" w:hAnsi="楷体" w:eastAsia="楷体" w:cs="楷体"/>
                <w:b/>
                <w:sz w:val="21"/>
                <w:szCs w:val="21"/>
              </w:rPr>
              <w:t>课程名称</w:t>
            </w:r>
          </w:p>
        </w:tc>
        <w:tc>
          <w:tcPr>
            <w:tcW w:w="5953" w:type="dxa"/>
            <w:noWrap w:val="0"/>
            <w:vAlign w:val="center"/>
          </w:tcPr>
          <w:p>
            <w:pPr>
              <w:pStyle w:val="6"/>
              <w:adjustRightInd w:val="0"/>
              <w:snapToGrid w:val="0"/>
              <w:spacing w:after="0" w:line="400" w:lineRule="exact"/>
              <w:ind w:left="0" w:leftChars="0"/>
              <w:jc w:val="center"/>
              <w:rPr>
                <w:rFonts w:hint="eastAsia" w:ascii="楷体" w:hAnsi="楷体" w:eastAsia="楷体" w:cs="楷体"/>
                <w:b/>
                <w:sz w:val="21"/>
                <w:szCs w:val="21"/>
              </w:rPr>
            </w:pPr>
            <w:r>
              <w:rPr>
                <w:rFonts w:hint="eastAsia" w:ascii="楷体" w:hAnsi="楷体" w:eastAsia="楷体" w:cs="楷体"/>
                <w:b/>
                <w:sz w:val="21"/>
                <w:szCs w:val="21"/>
              </w:rPr>
              <w:t>主要教学内容和要求</w:t>
            </w:r>
          </w:p>
        </w:tc>
        <w:tc>
          <w:tcPr>
            <w:tcW w:w="985" w:type="dxa"/>
            <w:noWrap w:val="0"/>
            <w:vAlign w:val="center"/>
          </w:tcPr>
          <w:p>
            <w:pPr>
              <w:pStyle w:val="6"/>
              <w:adjustRightInd w:val="0"/>
              <w:snapToGrid w:val="0"/>
              <w:spacing w:after="0" w:line="400" w:lineRule="exact"/>
              <w:ind w:left="0" w:leftChars="0"/>
              <w:jc w:val="center"/>
              <w:rPr>
                <w:rFonts w:hint="eastAsia" w:ascii="楷体" w:hAnsi="楷体" w:eastAsia="楷体" w:cs="楷体"/>
                <w:b/>
                <w:sz w:val="21"/>
                <w:szCs w:val="21"/>
              </w:rPr>
            </w:pPr>
            <w:r>
              <w:rPr>
                <w:rFonts w:hint="eastAsia" w:ascii="楷体" w:hAnsi="楷体" w:eastAsia="楷体" w:cs="楷体"/>
                <w:b/>
                <w:sz w:val="21"/>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widowControl/>
              <w:spacing w:line="400" w:lineRule="exact"/>
              <w:jc w:val="center"/>
              <w:rPr>
                <w:rFonts w:hint="eastAsia" w:ascii="楷体" w:hAnsi="楷体" w:eastAsia="楷体" w:cs="楷体"/>
                <w:color w:val="000000"/>
                <w:kern w:val="0"/>
                <w:szCs w:val="21"/>
              </w:rPr>
            </w:pPr>
            <w:r>
              <w:rPr>
                <w:rFonts w:hint="eastAsia" w:ascii="楷体" w:hAnsi="楷体" w:eastAsia="楷体" w:cs="楷体"/>
                <w:color w:val="000000"/>
                <w:szCs w:val="21"/>
              </w:rPr>
              <w:t>1</w:t>
            </w:r>
          </w:p>
        </w:tc>
        <w:tc>
          <w:tcPr>
            <w:tcW w:w="426" w:type="dxa"/>
            <w:vMerge w:val="restart"/>
            <w:tcBorders>
              <w:top w:val="single" w:color="auto" w:sz="4" w:space="0"/>
              <w:left w:val="single" w:color="auto" w:sz="4" w:space="0"/>
              <w:right w:val="single" w:color="auto" w:sz="4" w:space="0"/>
            </w:tcBorders>
            <w:noWrap w:val="0"/>
            <w:vAlign w:val="center"/>
          </w:tcPr>
          <w:p>
            <w:pPr>
              <w:jc w:val="left"/>
              <w:rPr>
                <w:rFonts w:hint="eastAsia" w:ascii="楷体" w:hAnsi="楷体" w:eastAsia="楷体" w:cs="楷体"/>
                <w:color w:val="000000"/>
                <w:szCs w:val="21"/>
              </w:rPr>
            </w:pPr>
            <w:r>
              <w:rPr>
                <w:rFonts w:hint="eastAsia" w:ascii="楷体" w:hAnsi="楷体" w:eastAsia="楷体" w:cs="楷体"/>
                <w:color w:val="000000"/>
                <w:szCs w:val="21"/>
              </w:rPr>
              <w:t>思</w:t>
            </w:r>
          </w:p>
          <w:p>
            <w:pPr>
              <w:jc w:val="left"/>
              <w:rPr>
                <w:rFonts w:hint="eastAsia" w:ascii="楷体" w:hAnsi="楷体" w:eastAsia="楷体" w:cs="楷体"/>
                <w:color w:val="000000"/>
                <w:szCs w:val="21"/>
              </w:rPr>
            </w:pPr>
            <w:r>
              <w:rPr>
                <w:rFonts w:hint="eastAsia" w:ascii="楷体" w:hAnsi="楷体" w:eastAsia="楷体" w:cs="楷体"/>
                <w:color w:val="000000"/>
                <w:szCs w:val="21"/>
              </w:rPr>
              <w:t>想</w:t>
            </w:r>
          </w:p>
          <w:p>
            <w:pPr>
              <w:jc w:val="left"/>
              <w:rPr>
                <w:rFonts w:hint="eastAsia" w:ascii="楷体" w:hAnsi="楷体" w:eastAsia="楷体" w:cs="楷体"/>
                <w:color w:val="000000"/>
                <w:szCs w:val="21"/>
              </w:rPr>
            </w:pPr>
            <w:r>
              <w:rPr>
                <w:rFonts w:hint="eastAsia" w:ascii="楷体" w:hAnsi="楷体" w:eastAsia="楷体" w:cs="楷体"/>
                <w:color w:val="000000"/>
                <w:szCs w:val="21"/>
              </w:rPr>
              <w:t>政</w:t>
            </w:r>
          </w:p>
          <w:p>
            <w:pPr>
              <w:jc w:val="left"/>
              <w:rPr>
                <w:rFonts w:hint="eastAsia" w:ascii="楷体" w:hAnsi="楷体" w:eastAsia="楷体" w:cs="楷体"/>
                <w:color w:val="000000"/>
                <w:szCs w:val="21"/>
              </w:rPr>
            </w:pPr>
            <w:r>
              <w:rPr>
                <w:rFonts w:hint="eastAsia" w:ascii="楷体" w:hAnsi="楷体" w:eastAsia="楷体" w:cs="楷体"/>
                <w:color w:val="000000"/>
                <w:szCs w:val="21"/>
              </w:rPr>
              <w:t>治</w:t>
            </w:r>
          </w:p>
          <w:p>
            <w:pPr>
              <w:spacing w:line="400" w:lineRule="exact"/>
              <w:jc w:val="left"/>
              <w:rPr>
                <w:rFonts w:hint="eastAsia" w:ascii="楷体" w:hAnsi="楷体" w:eastAsia="楷体" w:cs="楷体"/>
                <w:color w:val="000000"/>
                <w:szCs w:val="21"/>
              </w:rPr>
            </w:pPr>
          </w:p>
        </w:tc>
        <w:tc>
          <w:tcPr>
            <w:tcW w:w="992" w:type="dxa"/>
            <w:tcBorders>
              <w:top w:val="single" w:color="auto" w:sz="4" w:space="0"/>
              <w:left w:val="single" w:color="auto" w:sz="4" w:space="0"/>
              <w:right w:val="single" w:color="auto" w:sz="4" w:space="0"/>
            </w:tcBorders>
            <w:noWrap w:val="0"/>
            <w:vAlign w:val="center"/>
          </w:tcPr>
          <w:p>
            <w:pPr>
              <w:jc w:val="left"/>
              <w:rPr>
                <w:rFonts w:hint="eastAsia" w:ascii="楷体" w:hAnsi="楷体" w:eastAsia="楷体" w:cs="楷体"/>
                <w:color w:val="000000"/>
                <w:szCs w:val="21"/>
              </w:rPr>
            </w:pPr>
            <w:r>
              <w:rPr>
                <w:rFonts w:hint="eastAsia" w:ascii="楷体" w:hAnsi="楷体" w:eastAsia="楷体" w:cs="楷体"/>
                <w:color w:val="000000"/>
                <w:szCs w:val="21"/>
              </w:rPr>
              <w:t>职业生涯规划</w:t>
            </w:r>
          </w:p>
        </w:tc>
        <w:tc>
          <w:tcPr>
            <w:tcW w:w="5953" w:type="dxa"/>
            <w:tcBorders>
              <w:top w:val="single" w:color="auto" w:sz="4" w:space="0"/>
              <w:left w:val="nil"/>
              <w:bottom w:val="single" w:color="auto" w:sz="4" w:space="0"/>
              <w:right w:val="single" w:color="auto" w:sz="4" w:space="0"/>
            </w:tcBorders>
            <w:noWrap w:val="0"/>
            <w:vAlign w:val="center"/>
          </w:tcPr>
          <w:p>
            <w:pPr>
              <w:spacing w:line="400" w:lineRule="exact"/>
              <w:jc w:val="left"/>
              <w:rPr>
                <w:rFonts w:hint="eastAsia" w:ascii="楷体" w:hAnsi="楷体" w:eastAsia="楷体" w:cs="楷体"/>
                <w:color w:val="000000"/>
                <w:szCs w:val="21"/>
              </w:rPr>
            </w:pPr>
            <w:r>
              <w:rPr>
                <w:rFonts w:hint="eastAsia" w:ascii="楷体" w:hAnsi="楷体" w:eastAsia="楷体" w:cs="楷体"/>
                <w:color w:val="000000"/>
                <w:szCs w:val="21"/>
              </w:rPr>
              <w:t xml:space="preserve">依据《中等职业学校职业生涯规划教学大纲》开设。 </w:t>
            </w:r>
          </w:p>
        </w:tc>
        <w:tc>
          <w:tcPr>
            <w:tcW w:w="985" w:type="dxa"/>
            <w:noWrap w:val="0"/>
            <w:vAlign w:val="center"/>
          </w:tcPr>
          <w:p>
            <w:pPr>
              <w:pStyle w:val="6"/>
              <w:adjustRightInd w:val="0"/>
              <w:snapToGrid w:val="0"/>
              <w:spacing w:after="0" w:line="400" w:lineRule="exact"/>
              <w:ind w:left="0" w:leftChars="0"/>
              <w:jc w:val="center"/>
              <w:rPr>
                <w:rFonts w:hint="eastAsia" w:ascii="楷体" w:hAnsi="楷体" w:eastAsia="楷体" w:cs="楷体"/>
                <w:sz w:val="21"/>
                <w:szCs w:val="21"/>
              </w:rPr>
            </w:pPr>
            <w:r>
              <w:rPr>
                <w:rFonts w:hint="eastAsia" w:ascii="楷体" w:hAnsi="楷体" w:eastAsia="楷体" w:cs="楷体"/>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spacing w:line="400" w:lineRule="exact"/>
              <w:jc w:val="center"/>
              <w:rPr>
                <w:rFonts w:hint="eastAsia" w:ascii="楷体" w:hAnsi="楷体" w:eastAsia="楷体" w:cs="楷体"/>
                <w:color w:val="000000"/>
                <w:szCs w:val="21"/>
              </w:rPr>
            </w:pPr>
            <w:r>
              <w:rPr>
                <w:rFonts w:hint="eastAsia" w:ascii="楷体" w:hAnsi="楷体" w:eastAsia="楷体" w:cs="楷体"/>
                <w:color w:val="000000"/>
                <w:szCs w:val="21"/>
              </w:rPr>
              <w:t>2</w:t>
            </w:r>
          </w:p>
        </w:tc>
        <w:tc>
          <w:tcPr>
            <w:tcW w:w="426" w:type="dxa"/>
            <w:vMerge w:val="continue"/>
            <w:tcBorders>
              <w:left w:val="single" w:color="auto" w:sz="4" w:space="0"/>
              <w:right w:val="single" w:color="auto" w:sz="4" w:space="0"/>
            </w:tcBorders>
            <w:noWrap w:val="0"/>
            <w:vAlign w:val="center"/>
          </w:tcPr>
          <w:p>
            <w:pPr>
              <w:spacing w:line="400" w:lineRule="exact"/>
              <w:jc w:val="left"/>
              <w:rPr>
                <w:rFonts w:hint="eastAsia" w:ascii="楷体" w:hAnsi="楷体" w:eastAsia="楷体" w:cs="楷体"/>
                <w:color w:val="000000"/>
                <w:szCs w:val="21"/>
              </w:rPr>
            </w:pPr>
          </w:p>
        </w:tc>
        <w:tc>
          <w:tcPr>
            <w:tcW w:w="992" w:type="dxa"/>
            <w:tcBorders>
              <w:left w:val="single" w:color="auto" w:sz="4" w:space="0"/>
              <w:right w:val="single" w:color="auto" w:sz="4" w:space="0"/>
            </w:tcBorders>
            <w:noWrap w:val="0"/>
            <w:vAlign w:val="center"/>
          </w:tcPr>
          <w:p>
            <w:pPr>
              <w:jc w:val="left"/>
              <w:rPr>
                <w:rFonts w:hint="eastAsia" w:ascii="楷体" w:hAnsi="楷体" w:eastAsia="楷体" w:cs="楷体"/>
                <w:color w:val="000000"/>
                <w:szCs w:val="21"/>
              </w:rPr>
            </w:pPr>
            <w:r>
              <w:rPr>
                <w:rFonts w:hint="eastAsia" w:ascii="楷体" w:hAnsi="楷体" w:eastAsia="楷体" w:cs="楷体"/>
                <w:color w:val="000000"/>
                <w:szCs w:val="21"/>
              </w:rPr>
              <w:t>职业道德与法律</w:t>
            </w:r>
          </w:p>
        </w:tc>
        <w:tc>
          <w:tcPr>
            <w:tcW w:w="5953" w:type="dxa"/>
            <w:tcBorders>
              <w:top w:val="nil"/>
              <w:left w:val="nil"/>
              <w:bottom w:val="single" w:color="auto" w:sz="4" w:space="0"/>
              <w:right w:val="single" w:color="auto" w:sz="4" w:space="0"/>
            </w:tcBorders>
            <w:noWrap w:val="0"/>
            <w:vAlign w:val="center"/>
          </w:tcPr>
          <w:p>
            <w:pPr>
              <w:spacing w:line="400" w:lineRule="exact"/>
              <w:jc w:val="left"/>
              <w:rPr>
                <w:rFonts w:hint="eastAsia" w:ascii="楷体" w:hAnsi="楷体" w:eastAsia="楷体" w:cs="楷体"/>
                <w:color w:val="000000"/>
                <w:szCs w:val="21"/>
              </w:rPr>
            </w:pPr>
            <w:r>
              <w:rPr>
                <w:rFonts w:hint="eastAsia" w:ascii="楷体" w:hAnsi="楷体" w:eastAsia="楷体" w:cs="楷体"/>
                <w:color w:val="000000"/>
                <w:szCs w:val="21"/>
              </w:rPr>
              <w:t>依据《中等职业学校职业道德与法律教学大纲》开设。</w:t>
            </w:r>
          </w:p>
        </w:tc>
        <w:tc>
          <w:tcPr>
            <w:tcW w:w="985" w:type="dxa"/>
            <w:noWrap w:val="0"/>
            <w:vAlign w:val="center"/>
          </w:tcPr>
          <w:p>
            <w:pPr>
              <w:pStyle w:val="6"/>
              <w:adjustRightInd w:val="0"/>
              <w:snapToGrid w:val="0"/>
              <w:spacing w:after="0" w:line="400" w:lineRule="exact"/>
              <w:ind w:left="0" w:leftChars="0"/>
              <w:jc w:val="center"/>
              <w:rPr>
                <w:rFonts w:hint="eastAsia" w:ascii="楷体" w:hAnsi="楷体" w:eastAsia="楷体" w:cs="楷体"/>
                <w:sz w:val="21"/>
                <w:szCs w:val="21"/>
              </w:rPr>
            </w:pPr>
            <w:r>
              <w:rPr>
                <w:rFonts w:hint="eastAsia" w:ascii="楷体" w:hAnsi="楷体" w:eastAsia="楷体" w:cs="楷体"/>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spacing w:line="400" w:lineRule="exact"/>
              <w:jc w:val="center"/>
              <w:rPr>
                <w:rFonts w:hint="eastAsia" w:ascii="楷体" w:hAnsi="楷体" w:eastAsia="楷体" w:cs="楷体"/>
                <w:color w:val="000000"/>
                <w:szCs w:val="21"/>
              </w:rPr>
            </w:pPr>
            <w:r>
              <w:rPr>
                <w:rFonts w:hint="eastAsia" w:ascii="楷体" w:hAnsi="楷体" w:eastAsia="楷体" w:cs="楷体"/>
                <w:color w:val="000000"/>
                <w:szCs w:val="21"/>
              </w:rPr>
              <w:t>3</w:t>
            </w:r>
          </w:p>
        </w:tc>
        <w:tc>
          <w:tcPr>
            <w:tcW w:w="426" w:type="dxa"/>
            <w:vMerge w:val="continue"/>
            <w:tcBorders>
              <w:left w:val="single" w:color="auto" w:sz="4" w:space="0"/>
              <w:right w:val="single" w:color="auto" w:sz="4" w:space="0"/>
            </w:tcBorders>
            <w:noWrap w:val="0"/>
            <w:vAlign w:val="center"/>
          </w:tcPr>
          <w:p>
            <w:pPr>
              <w:spacing w:line="400" w:lineRule="exact"/>
              <w:jc w:val="left"/>
              <w:rPr>
                <w:rFonts w:hint="eastAsia" w:ascii="楷体" w:hAnsi="楷体" w:eastAsia="楷体" w:cs="楷体"/>
                <w:color w:val="000000"/>
                <w:szCs w:val="21"/>
              </w:rPr>
            </w:pPr>
          </w:p>
        </w:tc>
        <w:tc>
          <w:tcPr>
            <w:tcW w:w="992" w:type="dxa"/>
            <w:tcBorders>
              <w:left w:val="single" w:color="auto" w:sz="4" w:space="0"/>
              <w:right w:val="single" w:color="auto" w:sz="4" w:space="0"/>
            </w:tcBorders>
            <w:noWrap w:val="0"/>
            <w:vAlign w:val="center"/>
          </w:tcPr>
          <w:p>
            <w:pPr>
              <w:jc w:val="left"/>
              <w:rPr>
                <w:rFonts w:hint="eastAsia" w:ascii="楷体" w:hAnsi="楷体" w:eastAsia="楷体" w:cs="楷体"/>
                <w:color w:val="000000"/>
                <w:szCs w:val="21"/>
              </w:rPr>
            </w:pPr>
            <w:r>
              <w:rPr>
                <w:rFonts w:hint="eastAsia" w:ascii="楷体" w:hAnsi="楷体" w:eastAsia="楷体" w:cs="楷体"/>
                <w:color w:val="000000"/>
                <w:szCs w:val="21"/>
              </w:rPr>
              <w:t>经济政治与社会</w:t>
            </w:r>
          </w:p>
        </w:tc>
        <w:tc>
          <w:tcPr>
            <w:tcW w:w="5953" w:type="dxa"/>
            <w:tcBorders>
              <w:top w:val="nil"/>
              <w:left w:val="nil"/>
              <w:bottom w:val="single" w:color="auto" w:sz="4" w:space="0"/>
              <w:right w:val="single" w:color="auto" w:sz="4" w:space="0"/>
            </w:tcBorders>
            <w:noWrap w:val="0"/>
            <w:vAlign w:val="center"/>
          </w:tcPr>
          <w:p>
            <w:pPr>
              <w:spacing w:line="400" w:lineRule="exact"/>
              <w:jc w:val="left"/>
              <w:rPr>
                <w:rFonts w:hint="eastAsia" w:ascii="楷体" w:hAnsi="楷体" w:eastAsia="楷体" w:cs="楷体"/>
                <w:color w:val="000000"/>
                <w:szCs w:val="21"/>
              </w:rPr>
            </w:pPr>
            <w:r>
              <w:rPr>
                <w:rFonts w:hint="eastAsia" w:ascii="楷体" w:hAnsi="楷体" w:eastAsia="楷体" w:cs="楷体"/>
                <w:color w:val="000000"/>
                <w:szCs w:val="21"/>
              </w:rPr>
              <w:t>依据《中等职业学校经济政治与社会教学大纲》开设。</w:t>
            </w:r>
          </w:p>
        </w:tc>
        <w:tc>
          <w:tcPr>
            <w:tcW w:w="985" w:type="dxa"/>
            <w:noWrap w:val="0"/>
            <w:vAlign w:val="center"/>
          </w:tcPr>
          <w:p>
            <w:pPr>
              <w:pStyle w:val="6"/>
              <w:adjustRightInd w:val="0"/>
              <w:snapToGrid w:val="0"/>
              <w:spacing w:after="0" w:line="400" w:lineRule="exact"/>
              <w:ind w:left="0" w:leftChars="0"/>
              <w:jc w:val="center"/>
              <w:rPr>
                <w:rFonts w:hint="eastAsia" w:ascii="楷体" w:hAnsi="楷体" w:eastAsia="楷体" w:cs="楷体"/>
                <w:sz w:val="21"/>
                <w:szCs w:val="21"/>
              </w:rPr>
            </w:pPr>
            <w:r>
              <w:rPr>
                <w:rFonts w:hint="eastAsia" w:ascii="楷体" w:hAnsi="楷体" w:eastAsia="楷体" w:cs="楷体"/>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spacing w:line="400" w:lineRule="exact"/>
              <w:jc w:val="center"/>
              <w:rPr>
                <w:rFonts w:hint="eastAsia" w:ascii="楷体" w:hAnsi="楷体" w:eastAsia="楷体" w:cs="楷体"/>
                <w:color w:val="000000"/>
                <w:szCs w:val="21"/>
              </w:rPr>
            </w:pPr>
            <w:r>
              <w:rPr>
                <w:rFonts w:hint="eastAsia" w:ascii="楷体" w:hAnsi="楷体" w:eastAsia="楷体" w:cs="楷体"/>
                <w:color w:val="000000"/>
                <w:szCs w:val="21"/>
              </w:rPr>
              <w:t>4</w:t>
            </w:r>
          </w:p>
        </w:tc>
        <w:tc>
          <w:tcPr>
            <w:tcW w:w="426" w:type="dxa"/>
            <w:vMerge w:val="continue"/>
            <w:tcBorders>
              <w:left w:val="single" w:color="auto" w:sz="4" w:space="0"/>
              <w:bottom w:val="single" w:color="auto" w:sz="4" w:space="0"/>
              <w:right w:val="single" w:color="auto" w:sz="4" w:space="0"/>
            </w:tcBorders>
            <w:noWrap w:val="0"/>
            <w:vAlign w:val="center"/>
          </w:tcPr>
          <w:p>
            <w:pPr>
              <w:spacing w:line="400" w:lineRule="exact"/>
              <w:jc w:val="left"/>
              <w:rPr>
                <w:rFonts w:hint="eastAsia" w:ascii="楷体" w:hAnsi="楷体" w:eastAsia="楷体" w:cs="楷体"/>
                <w:color w:val="000000"/>
                <w:szCs w:val="21"/>
              </w:rPr>
            </w:pPr>
          </w:p>
        </w:tc>
        <w:tc>
          <w:tcPr>
            <w:tcW w:w="992" w:type="dxa"/>
            <w:tcBorders>
              <w:left w:val="single" w:color="auto" w:sz="4" w:space="0"/>
              <w:bottom w:val="single" w:color="auto" w:sz="4" w:space="0"/>
              <w:right w:val="single" w:color="auto" w:sz="4" w:space="0"/>
            </w:tcBorders>
            <w:noWrap w:val="0"/>
            <w:vAlign w:val="center"/>
          </w:tcPr>
          <w:p>
            <w:pPr>
              <w:jc w:val="left"/>
              <w:rPr>
                <w:rFonts w:hint="eastAsia" w:ascii="楷体" w:hAnsi="楷体" w:eastAsia="楷体" w:cs="楷体"/>
                <w:color w:val="000000"/>
                <w:szCs w:val="21"/>
              </w:rPr>
            </w:pPr>
            <w:r>
              <w:rPr>
                <w:rFonts w:hint="eastAsia" w:ascii="楷体" w:hAnsi="楷体" w:eastAsia="楷体" w:cs="楷体"/>
                <w:color w:val="000000"/>
                <w:szCs w:val="21"/>
              </w:rPr>
              <w:t>哲学与人生</w:t>
            </w:r>
          </w:p>
        </w:tc>
        <w:tc>
          <w:tcPr>
            <w:tcW w:w="5953" w:type="dxa"/>
            <w:tcBorders>
              <w:top w:val="nil"/>
              <w:left w:val="nil"/>
              <w:bottom w:val="single" w:color="auto" w:sz="4" w:space="0"/>
              <w:right w:val="single" w:color="auto" w:sz="4" w:space="0"/>
            </w:tcBorders>
            <w:noWrap w:val="0"/>
            <w:vAlign w:val="center"/>
          </w:tcPr>
          <w:p>
            <w:pPr>
              <w:spacing w:line="400" w:lineRule="exact"/>
              <w:jc w:val="left"/>
              <w:rPr>
                <w:rFonts w:hint="eastAsia" w:ascii="楷体" w:hAnsi="楷体" w:eastAsia="楷体" w:cs="楷体"/>
                <w:color w:val="000000"/>
                <w:szCs w:val="21"/>
              </w:rPr>
            </w:pPr>
            <w:r>
              <w:rPr>
                <w:rFonts w:hint="eastAsia" w:ascii="楷体" w:hAnsi="楷体" w:eastAsia="楷体" w:cs="楷体"/>
                <w:color w:val="000000"/>
                <w:szCs w:val="21"/>
              </w:rPr>
              <w:t xml:space="preserve">依据《中等职业学校哲学与人生教学大纲》开设。 </w:t>
            </w:r>
          </w:p>
        </w:tc>
        <w:tc>
          <w:tcPr>
            <w:tcW w:w="985" w:type="dxa"/>
            <w:noWrap w:val="0"/>
            <w:vAlign w:val="center"/>
          </w:tcPr>
          <w:p>
            <w:pPr>
              <w:pStyle w:val="6"/>
              <w:adjustRightInd w:val="0"/>
              <w:snapToGrid w:val="0"/>
              <w:spacing w:after="0" w:line="400" w:lineRule="exact"/>
              <w:ind w:left="0" w:leftChars="0"/>
              <w:jc w:val="center"/>
              <w:rPr>
                <w:rFonts w:hint="eastAsia" w:ascii="楷体" w:hAnsi="楷体" w:eastAsia="楷体" w:cs="楷体"/>
                <w:sz w:val="21"/>
                <w:szCs w:val="21"/>
              </w:rPr>
            </w:pPr>
            <w:r>
              <w:rPr>
                <w:rFonts w:hint="eastAsia" w:ascii="楷体" w:hAnsi="楷体" w:eastAsia="楷体" w:cs="楷体"/>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spacing w:line="400" w:lineRule="exact"/>
              <w:jc w:val="center"/>
              <w:rPr>
                <w:rFonts w:hint="eastAsia" w:ascii="楷体" w:hAnsi="楷体" w:eastAsia="楷体" w:cs="楷体"/>
                <w:color w:val="000000"/>
                <w:szCs w:val="21"/>
              </w:rPr>
            </w:pPr>
            <w:r>
              <w:rPr>
                <w:rFonts w:hint="eastAsia" w:ascii="楷体" w:hAnsi="楷体" w:eastAsia="楷体" w:cs="楷体"/>
                <w:color w:val="000000"/>
                <w:szCs w:val="21"/>
              </w:rPr>
              <w:t>5</w:t>
            </w:r>
          </w:p>
        </w:tc>
        <w:tc>
          <w:tcPr>
            <w:tcW w:w="1418" w:type="dxa"/>
            <w:gridSpan w:val="2"/>
            <w:tcBorders>
              <w:top w:val="nil"/>
              <w:left w:val="single" w:color="auto" w:sz="4" w:space="0"/>
              <w:bottom w:val="single" w:color="auto" w:sz="4" w:space="0"/>
              <w:right w:val="single" w:color="auto" w:sz="4" w:space="0"/>
            </w:tcBorders>
            <w:noWrap w:val="0"/>
            <w:vAlign w:val="center"/>
          </w:tcPr>
          <w:p>
            <w:pPr>
              <w:spacing w:line="400" w:lineRule="exact"/>
              <w:jc w:val="left"/>
              <w:rPr>
                <w:rFonts w:hint="eastAsia" w:ascii="楷体" w:hAnsi="楷体" w:eastAsia="楷体" w:cs="楷体"/>
                <w:color w:val="000000"/>
                <w:szCs w:val="21"/>
              </w:rPr>
            </w:pPr>
            <w:r>
              <w:rPr>
                <w:rFonts w:hint="eastAsia" w:ascii="楷体" w:hAnsi="楷体" w:eastAsia="楷体" w:cs="楷体"/>
                <w:color w:val="000000"/>
                <w:szCs w:val="21"/>
              </w:rPr>
              <w:t>语文</w:t>
            </w:r>
          </w:p>
        </w:tc>
        <w:tc>
          <w:tcPr>
            <w:tcW w:w="5953" w:type="dxa"/>
            <w:tcBorders>
              <w:top w:val="nil"/>
              <w:left w:val="nil"/>
              <w:bottom w:val="single" w:color="auto" w:sz="4" w:space="0"/>
              <w:right w:val="single" w:color="auto" w:sz="4" w:space="0"/>
            </w:tcBorders>
            <w:noWrap w:val="0"/>
            <w:vAlign w:val="center"/>
          </w:tcPr>
          <w:p>
            <w:pPr>
              <w:spacing w:line="400" w:lineRule="exact"/>
              <w:jc w:val="left"/>
              <w:rPr>
                <w:rFonts w:hint="eastAsia" w:ascii="楷体" w:hAnsi="楷体" w:eastAsia="楷体" w:cs="楷体"/>
                <w:color w:val="000000"/>
                <w:szCs w:val="21"/>
              </w:rPr>
            </w:pPr>
            <w:r>
              <w:rPr>
                <w:rFonts w:hint="eastAsia" w:ascii="楷体" w:hAnsi="楷体" w:eastAsia="楷体" w:cs="楷体"/>
                <w:color w:val="000000"/>
                <w:szCs w:val="21"/>
              </w:rPr>
              <w:t>依据《中等职业学校语文教学大纲》开设。</w:t>
            </w:r>
          </w:p>
        </w:tc>
        <w:tc>
          <w:tcPr>
            <w:tcW w:w="985" w:type="dxa"/>
            <w:noWrap w:val="0"/>
            <w:vAlign w:val="center"/>
          </w:tcPr>
          <w:p>
            <w:pPr>
              <w:pStyle w:val="6"/>
              <w:adjustRightInd w:val="0"/>
              <w:snapToGrid w:val="0"/>
              <w:spacing w:after="0" w:line="400" w:lineRule="exact"/>
              <w:ind w:left="0" w:leftChars="0"/>
              <w:jc w:val="center"/>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spacing w:line="400" w:lineRule="exact"/>
              <w:jc w:val="center"/>
              <w:rPr>
                <w:rFonts w:hint="eastAsia" w:ascii="楷体" w:hAnsi="楷体" w:eastAsia="楷体" w:cs="楷体"/>
                <w:color w:val="000000"/>
                <w:szCs w:val="21"/>
              </w:rPr>
            </w:pPr>
            <w:r>
              <w:rPr>
                <w:rFonts w:hint="eastAsia" w:ascii="楷体" w:hAnsi="楷体" w:eastAsia="楷体" w:cs="楷体"/>
                <w:color w:val="000000"/>
                <w:szCs w:val="21"/>
              </w:rPr>
              <w:t>6</w:t>
            </w:r>
          </w:p>
        </w:tc>
        <w:tc>
          <w:tcPr>
            <w:tcW w:w="1418" w:type="dxa"/>
            <w:gridSpan w:val="2"/>
            <w:tcBorders>
              <w:top w:val="nil"/>
              <w:left w:val="single" w:color="auto" w:sz="4" w:space="0"/>
              <w:bottom w:val="single" w:color="auto" w:sz="4" w:space="0"/>
              <w:right w:val="single" w:color="auto" w:sz="4" w:space="0"/>
            </w:tcBorders>
            <w:noWrap w:val="0"/>
            <w:vAlign w:val="center"/>
          </w:tcPr>
          <w:p>
            <w:pPr>
              <w:spacing w:line="400" w:lineRule="exact"/>
              <w:jc w:val="left"/>
              <w:rPr>
                <w:rFonts w:hint="eastAsia" w:ascii="楷体" w:hAnsi="楷体" w:eastAsia="楷体" w:cs="楷体"/>
                <w:color w:val="000000"/>
                <w:szCs w:val="21"/>
              </w:rPr>
            </w:pPr>
            <w:r>
              <w:rPr>
                <w:rFonts w:hint="eastAsia" w:ascii="楷体" w:hAnsi="楷体" w:eastAsia="楷体" w:cs="楷体"/>
                <w:color w:val="000000"/>
                <w:szCs w:val="21"/>
              </w:rPr>
              <w:t>数学</w:t>
            </w:r>
          </w:p>
        </w:tc>
        <w:tc>
          <w:tcPr>
            <w:tcW w:w="5953" w:type="dxa"/>
            <w:tcBorders>
              <w:top w:val="nil"/>
              <w:left w:val="nil"/>
              <w:bottom w:val="single" w:color="auto" w:sz="4" w:space="0"/>
              <w:right w:val="single" w:color="auto" w:sz="4" w:space="0"/>
            </w:tcBorders>
            <w:noWrap w:val="0"/>
            <w:vAlign w:val="center"/>
          </w:tcPr>
          <w:p>
            <w:pPr>
              <w:spacing w:line="400" w:lineRule="exact"/>
              <w:jc w:val="left"/>
              <w:rPr>
                <w:rFonts w:hint="eastAsia" w:ascii="楷体" w:hAnsi="楷体" w:eastAsia="楷体" w:cs="楷体"/>
                <w:color w:val="000000"/>
                <w:szCs w:val="21"/>
              </w:rPr>
            </w:pPr>
            <w:r>
              <w:rPr>
                <w:rFonts w:hint="eastAsia" w:ascii="楷体" w:hAnsi="楷体" w:eastAsia="楷体" w:cs="楷体"/>
                <w:color w:val="000000"/>
                <w:szCs w:val="21"/>
              </w:rPr>
              <w:t>依据《中等职业学校数学教学大纲》开设。</w:t>
            </w:r>
          </w:p>
        </w:tc>
        <w:tc>
          <w:tcPr>
            <w:tcW w:w="985" w:type="dxa"/>
            <w:noWrap w:val="0"/>
            <w:vAlign w:val="center"/>
          </w:tcPr>
          <w:p>
            <w:pPr>
              <w:pStyle w:val="6"/>
              <w:adjustRightInd w:val="0"/>
              <w:snapToGrid w:val="0"/>
              <w:spacing w:after="0" w:line="400" w:lineRule="exact"/>
              <w:ind w:left="0" w:leftChars="0"/>
              <w:jc w:val="center"/>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spacing w:line="400" w:lineRule="exact"/>
              <w:jc w:val="center"/>
              <w:rPr>
                <w:rFonts w:hint="eastAsia" w:ascii="楷体" w:hAnsi="楷体" w:eastAsia="楷体" w:cs="楷体"/>
                <w:color w:val="000000"/>
                <w:szCs w:val="21"/>
              </w:rPr>
            </w:pPr>
            <w:r>
              <w:rPr>
                <w:rFonts w:hint="eastAsia" w:ascii="楷体" w:hAnsi="楷体" w:eastAsia="楷体" w:cs="楷体"/>
                <w:color w:val="000000"/>
                <w:szCs w:val="21"/>
              </w:rPr>
              <w:t>7</w:t>
            </w:r>
          </w:p>
        </w:tc>
        <w:tc>
          <w:tcPr>
            <w:tcW w:w="1418" w:type="dxa"/>
            <w:gridSpan w:val="2"/>
            <w:tcBorders>
              <w:top w:val="nil"/>
              <w:left w:val="single" w:color="auto" w:sz="4" w:space="0"/>
              <w:bottom w:val="single" w:color="auto" w:sz="4" w:space="0"/>
              <w:right w:val="single" w:color="auto" w:sz="4" w:space="0"/>
            </w:tcBorders>
            <w:noWrap w:val="0"/>
            <w:vAlign w:val="center"/>
          </w:tcPr>
          <w:p>
            <w:pPr>
              <w:spacing w:line="400" w:lineRule="exact"/>
              <w:jc w:val="left"/>
              <w:rPr>
                <w:rFonts w:hint="eastAsia" w:ascii="楷体" w:hAnsi="楷体" w:eastAsia="楷体" w:cs="楷体"/>
                <w:color w:val="000000"/>
                <w:szCs w:val="21"/>
              </w:rPr>
            </w:pPr>
            <w:r>
              <w:rPr>
                <w:rFonts w:hint="eastAsia" w:ascii="楷体" w:hAnsi="楷体" w:eastAsia="楷体" w:cs="楷体"/>
                <w:color w:val="000000"/>
                <w:szCs w:val="21"/>
              </w:rPr>
              <w:t>英语</w:t>
            </w:r>
          </w:p>
        </w:tc>
        <w:tc>
          <w:tcPr>
            <w:tcW w:w="5953" w:type="dxa"/>
            <w:tcBorders>
              <w:top w:val="nil"/>
              <w:left w:val="nil"/>
              <w:bottom w:val="single" w:color="auto" w:sz="4" w:space="0"/>
              <w:right w:val="single" w:color="auto" w:sz="4" w:space="0"/>
            </w:tcBorders>
            <w:noWrap w:val="0"/>
            <w:vAlign w:val="center"/>
          </w:tcPr>
          <w:p>
            <w:pPr>
              <w:spacing w:line="400" w:lineRule="exact"/>
              <w:jc w:val="left"/>
              <w:rPr>
                <w:rFonts w:hint="eastAsia" w:ascii="楷体" w:hAnsi="楷体" w:eastAsia="楷体" w:cs="楷体"/>
                <w:color w:val="000000"/>
                <w:szCs w:val="21"/>
              </w:rPr>
            </w:pPr>
            <w:r>
              <w:rPr>
                <w:rFonts w:hint="eastAsia" w:ascii="楷体" w:hAnsi="楷体" w:eastAsia="楷体" w:cs="楷体"/>
                <w:color w:val="000000"/>
                <w:szCs w:val="21"/>
              </w:rPr>
              <w:t>依据《中等职业学校英语教学大纲》开设。</w:t>
            </w:r>
          </w:p>
        </w:tc>
        <w:tc>
          <w:tcPr>
            <w:tcW w:w="985" w:type="dxa"/>
            <w:noWrap w:val="0"/>
            <w:vAlign w:val="center"/>
          </w:tcPr>
          <w:p>
            <w:pPr>
              <w:pStyle w:val="6"/>
              <w:adjustRightInd w:val="0"/>
              <w:snapToGrid w:val="0"/>
              <w:spacing w:after="0" w:line="400" w:lineRule="exact"/>
              <w:ind w:left="0" w:leftChars="0"/>
              <w:jc w:val="center"/>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spacing w:line="400" w:lineRule="exact"/>
              <w:jc w:val="center"/>
              <w:rPr>
                <w:rFonts w:hint="eastAsia" w:ascii="楷体" w:hAnsi="楷体" w:eastAsia="楷体" w:cs="楷体"/>
                <w:color w:val="000000"/>
                <w:szCs w:val="21"/>
              </w:rPr>
            </w:pPr>
            <w:r>
              <w:rPr>
                <w:rFonts w:hint="eastAsia" w:ascii="楷体" w:hAnsi="楷体" w:eastAsia="楷体" w:cs="楷体"/>
                <w:color w:val="000000"/>
                <w:szCs w:val="21"/>
              </w:rPr>
              <w:t>8</w:t>
            </w:r>
          </w:p>
        </w:tc>
        <w:tc>
          <w:tcPr>
            <w:tcW w:w="1418" w:type="dxa"/>
            <w:gridSpan w:val="2"/>
            <w:tcBorders>
              <w:top w:val="nil"/>
              <w:left w:val="single" w:color="auto" w:sz="4" w:space="0"/>
              <w:bottom w:val="single" w:color="auto" w:sz="4" w:space="0"/>
              <w:right w:val="single" w:color="auto" w:sz="4" w:space="0"/>
            </w:tcBorders>
            <w:noWrap w:val="0"/>
            <w:vAlign w:val="center"/>
          </w:tcPr>
          <w:p>
            <w:pPr>
              <w:spacing w:line="400" w:lineRule="exact"/>
              <w:jc w:val="left"/>
              <w:rPr>
                <w:rFonts w:hint="default" w:ascii="楷体" w:hAnsi="楷体" w:eastAsia="楷体" w:cs="楷体"/>
                <w:color w:val="000000"/>
                <w:szCs w:val="21"/>
                <w:lang w:val="en-US" w:eastAsia="zh-CN"/>
              </w:rPr>
            </w:pPr>
            <w:r>
              <w:rPr>
                <w:rFonts w:hint="eastAsia" w:ascii="楷体" w:hAnsi="楷体" w:eastAsia="楷体" w:cs="楷体"/>
                <w:color w:val="000000"/>
                <w:szCs w:val="21"/>
                <w:lang w:val="en-US" w:eastAsia="zh-CN"/>
              </w:rPr>
              <w:t>计算机应用基础</w:t>
            </w:r>
          </w:p>
        </w:tc>
        <w:tc>
          <w:tcPr>
            <w:tcW w:w="5953" w:type="dxa"/>
            <w:tcBorders>
              <w:top w:val="nil"/>
              <w:left w:val="nil"/>
              <w:bottom w:val="single" w:color="auto" w:sz="4" w:space="0"/>
              <w:right w:val="single" w:color="auto" w:sz="4" w:space="0"/>
            </w:tcBorders>
            <w:noWrap w:val="0"/>
            <w:vAlign w:val="center"/>
          </w:tcPr>
          <w:p>
            <w:pPr>
              <w:spacing w:line="400" w:lineRule="exact"/>
              <w:jc w:val="left"/>
              <w:rPr>
                <w:rFonts w:hint="eastAsia" w:ascii="楷体" w:hAnsi="楷体" w:eastAsia="楷体" w:cs="楷体"/>
                <w:color w:val="000000"/>
                <w:szCs w:val="21"/>
              </w:rPr>
            </w:pPr>
            <w:r>
              <w:rPr>
                <w:rFonts w:hint="eastAsia" w:ascii="楷体" w:hAnsi="楷体" w:eastAsia="楷体" w:cs="楷体"/>
                <w:color w:val="000000"/>
                <w:szCs w:val="21"/>
              </w:rPr>
              <w:t>依据《中等职业学校计算机应用基础教学大纲》开设。</w:t>
            </w:r>
          </w:p>
        </w:tc>
        <w:tc>
          <w:tcPr>
            <w:tcW w:w="985" w:type="dxa"/>
            <w:noWrap w:val="0"/>
            <w:vAlign w:val="center"/>
          </w:tcPr>
          <w:p>
            <w:pPr>
              <w:pStyle w:val="6"/>
              <w:adjustRightInd w:val="0"/>
              <w:snapToGrid w:val="0"/>
              <w:spacing w:after="0" w:line="400" w:lineRule="exact"/>
              <w:ind w:left="0" w:leftChars="0"/>
              <w:jc w:val="center"/>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spacing w:line="400" w:lineRule="exact"/>
              <w:jc w:val="center"/>
              <w:rPr>
                <w:rFonts w:hint="eastAsia" w:ascii="楷体" w:hAnsi="楷体" w:eastAsia="楷体" w:cs="楷体"/>
                <w:color w:val="000000"/>
                <w:szCs w:val="21"/>
              </w:rPr>
            </w:pPr>
            <w:r>
              <w:rPr>
                <w:rFonts w:hint="eastAsia" w:ascii="楷体" w:hAnsi="楷体" w:eastAsia="楷体" w:cs="楷体"/>
                <w:color w:val="000000"/>
                <w:szCs w:val="21"/>
              </w:rPr>
              <w:t>9</w:t>
            </w:r>
          </w:p>
        </w:tc>
        <w:tc>
          <w:tcPr>
            <w:tcW w:w="1418" w:type="dxa"/>
            <w:gridSpan w:val="2"/>
            <w:tcBorders>
              <w:top w:val="nil"/>
              <w:left w:val="single" w:color="auto" w:sz="4" w:space="0"/>
              <w:bottom w:val="single" w:color="auto" w:sz="4" w:space="0"/>
              <w:right w:val="single" w:color="auto" w:sz="4" w:space="0"/>
            </w:tcBorders>
            <w:noWrap w:val="0"/>
            <w:vAlign w:val="center"/>
          </w:tcPr>
          <w:p>
            <w:pPr>
              <w:spacing w:line="400" w:lineRule="exact"/>
              <w:jc w:val="left"/>
              <w:rPr>
                <w:rFonts w:hint="eastAsia" w:ascii="楷体" w:hAnsi="楷体" w:eastAsia="楷体" w:cs="楷体"/>
                <w:color w:val="000000"/>
                <w:szCs w:val="21"/>
              </w:rPr>
            </w:pPr>
            <w:r>
              <w:rPr>
                <w:rFonts w:hint="eastAsia" w:ascii="楷体" w:hAnsi="楷体" w:eastAsia="楷体" w:cs="楷体"/>
                <w:color w:val="000000"/>
                <w:szCs w:val="21"/>
              </w:rPr>
              <w:t>体育与健康</w:t>
            </w:r>
          </w:p>
        </w:tc>
        <w:tc>
          <w:tcPr>
            <w:tcW w:w="5953" w:type="dxa"/>
            <w:tcBorders>
              <w:top w:val="nil"/>
              <w:left w:val="nil"/>
              <w:bottom w:val="single" w:color="auto" w:sz="4" w:space="0"/>
              <w:right w:val="single" w:color="auto" w:sz="4" w:space="0"/>
            </w:tcBorders>
            <w:noWrap w:val="0"/>
            <w:vAlign w:val="center"/>
          </w:tcPr>
          <w:p>
            <w:pPr>
              <w:spacing w:line="400" w:lineRule="exact"/>
              <w:jc w:val="left"/>
              <w:rPr>
                <w:rFonts w:hint="eastAsia" w:ascii="楷体" w:hAnsi="楷体" w:eastAsia="楷体" w:cs="楷体"/>
                <w:color w:val="000000"/>
                <w:szCs w:val="21"/>
              </w:rPr>
            </w:pPr>
            <w:r>
              <w:rPr>
                <w:rFonts w:hint="eastAsia" w:ascii="楷体" w:hAnsi="楷体" w:eastAsia="楷体" w:cs="楷体"/>
                <w:color w:val="000000"/>
                <w:szCs w:val="21"/>
              </w:rPr>
              <w:t>依据《中等职业学校体育与健康教学大纲》开设。</w:t>
            </w:r>
          </w:p>
        </w:tc>
        <w:tc>
          <w:tcPr>
            <w:tcW w:w="985" w:type="dxa"/>
            <w:noWrap w:val="0"/>
            <w:vAlign w:val="center"/>
          </w:tcPr>
          <w:p>
            <w:pPr>
              <w:pStyle w:val="6"/>
              <w:adjustRightInd w:val="0"/>
              <w:snapToGrid w:val="0"/>
              <w:spacing w:after="0" w:line="400" w:lineRule="exact"/>
              <w:ind w:left="0" w:leftChars="0"/>
              <w:jc w:val="center"/>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noWrap w:val="0"/>
            <w:vAlign w:val="center"/>
          </w:tcPr>
          <w:p>
            <w:pPr>
              <w:spacing w:line="400" w:lineRule="exact"/>
              <w:jc w:val="center"/>
              <w:rPr>
                <w:rFonts w:hint="default" w:ascii="楷体" w:hAnsi="楷体" w:eastAsia="楷体" w:cs="楷体"/>
                <w:color w:val="000000"/>
                <w:szCs w:val="21"/>
                <w:lang w:val="en-US" w:eastAsia="zh-CN"/>
              </w:rPr>
            </w:pPr>
            <w:r>
              <w:rPr>
                <w:rFonts w:hint="eastAsia" w:ascii="楷体" w:hAnsi="楷体" w:eastAsia="楷体" w:cs="楷体"/>
                <w:color w:val="000000"/>
                <w:szCs w:val="21"/>
                <w:lang w:val="en-US" w:eastAsia="zh-CN"/>
              </w:rPr>
              <w:t>10</w:t>
            </w:r>
          </w:p>
        </w:tc>
        <w:tc>
          <w:tcPr>
            <w:tcW w:w="1418" w:type="dxa"/>
            <w:gridSpan w:val="2"/>
            <w:tcBorders>
              <w:top w:val="nil"/>
              <w:left w:val="single" w:color="auto" w:sz="4" w:space="0"/>
              <w:bottom w:val="single" w:color="auto" w:sz="4" w:space="0"/>
              <w:right w:val="single" w:color="auto" w:sz="4" w:space="0"/>
            </w:tcBorders>
            <w:noWrap w:val="0"/>
            <w:vAlign w:val="center"/>
          </w:tcPr>
          <w:p>
            <w:pPr>
              <w:spacing w:line="400" w:lineRule="exact"/>
              <w:jc w:val="left"/>
              <w:rPr>
                <w:rFonts w:hint="eastAsia" w:ascii="楷体" w:hAnsi="楷体" w:eastAsia="楷体" w:cs="楷体"/>
                <w:color w:val="000000"/>
                <w:szCs w:val="21"/>
              </w:rPr>
            </w:pPr>
            <w:r>
              <w:rPr>
                <w:rFonts w:hint="eastAsia" w:ascii="楷体" w:hAnsi="楷体" w:eastAsia="楷体" w:cs="楷体"/>
                <w:color w:val="000000"/>
                <w:szCs w:val="21"/>
              </w:rPr>
              <w:t>历史</w:t>
            </w:r>
          </w:p>
        </w:tc>
        <w:tc>
          <w:tcPr>
            <w:tcW w:w="5953" w:type="dxa"/>
            <w:tcBorders>
              <w:top w:val="nil"/>
              <w:left w:val="nil"/>
              <w:bottom w:val="single" w:color="auto" w:sz="4" w:space="0"/>
              <w:right w:val="single" w:color="auto" w:sz="4" w:space="0"/>
            </w:tcBorders>
            <w:noWrap w:val="0"/>
            <w:vAlign w:val="center"/>
          </w:tcPr>
          <w:p>
            <w:pPr>
              <w:spacing w:line="400" w:lineRule="exact"/>
              <w:jc w:val="left"/>
              <w:rPr>
                <w:rFonts w:hint="eastAsia" w:ascii="楷体" w:hAnsi="楷体" w:eastAsia="楷体" w:cs="楷体"/>
                <w:color w:val="000000"/>
                <w:szCs w:val="21"/>
              </w:rPr>
            </w:pPr>
            <w:r>
              <w:rPr>
                <w:rFonts w:hint="eastAsia" w:ascii="楷体" w:hAnsi="楷体" w:eastAsia="楷体" w:cs="楷体"/>
                <w:color w:val="000000"/>
                <w:szCs w:val="21"/>
              </w:rPr>
              <w:t>依据《中等职业学校历史教学大纲》开设。</w:t>
            </w:r>
          </w:p>
        </w:tc>
        <w:tc>
          <w:tcPr>
            <w:tcW w:w="985" w:type="dxa"/>
            <w:noWrap w:val="0"/>
            <w:vAlign w:val="center"/>
          </w:tcPr>
          <w:p>
            <w:pPr>
              <w:pStyle w:val="6"/>
              <w:adjustRightInd w:val="0"/>
              <w:snapToGrid w:val="0"/>
              <w:spacing w:after="0" w:line="400" w:lineRule="exact"/>
              <w:ind w:left="0" w:leftChars="0"/>
              <w:jc w:val="center"/>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36</w:t>
            </w:r>
          </w:p>
        </w:tc>
      </w:tr>
    </w:tbl>
    <w:p>
      <w:pPr>
        <w:adjustRightInd w:val="0"/>
        <w:snapToGrid w:val="0"/>
        <w:spacing w:line="420" w:lineRule="exact"/>
        <w:ind w:firstLine="520" w:firstLineChars="200"/>
        <w:rPr>
          <w:rFonts w:hint="eastAsia" w:ascii="楷体" w:hAnsi="楷体" w:eastAsia="楷体" w:cs="仿宋"/>
          <w:bCs/>
          <w:sz w:val="26"/>
          <w:szCs w:val="26"/>
        </w:rPr>
      </w:pPr>
      <w:r>
        <w:rPr>
          <w:rFonts w:hint="eastAsia" w:ascii="楷体" w:hAnsi="楷体" w:eastAsia="楷体" w:cs="仿宋"/>
          <w:bCs/>
          <w:sz w:val="26"/>
          <w:szCs w:val="26"/>
        </w:rPr>
        <w:t>（二）专业核心课程</w:t>
      </w:r>
    </w:p>
    <w:tbl>
      <w:tblPr>
        <w:tblStyle w:val="8"/>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418"/>
        <w:gridCol w:w="6237"/>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noWrap w:val="0"/>
            <w:vAlign w:val="center"/>
          </w:tcPr>
          <w:p>
            <w:pPr>
              <w:spacing w:line="360" w:lineRule="exact"/>
              <w:jc w:val="center"/>
              <w:rPr>
                <w:rFonts w:ascii="楷体" w:hAnsi="楷体" w:eastAsia="楷体"/>
                <w:b/>
                <w:color w:val="000000"/>
                <w:szCs w:val="21"/>
              </w:rPr>
            </w:pPr>
            <w:r>
              <w:rPr>
                <w:rFonts w:hint="eastAsia" w:ascii="楷体" w:hAnsi="楷体" w:eastAsia="楷体"/>
                <w:b/>
                <w:color w:val="000000"/>
                <w:szCs w:val="21"/>
              </w:rPr>
              <w:t>序号</w:t>
            </w:r>
          </w:p>
        </w:tc>
        <w:tc>
          <w:tcPr>
            <w:tcW w:w="1418" w:type="dxa"/>
            <w:noWrap w:val="0"/>
            <w:vAlign w:val="center"/>
          </w:tcPr>
          <w:p>
            <w:pPr>
              <w:spacing w:line="360" w:lineRule="exact"/>
              <w:jc w:val="center"/>
              <w:rPr>
                <w:rFonts w:ascii="楷体" w:hAnsi="楷体" w:eastAsia="楷体"/>
                <w:b/>
                <w:color w:val="000000"/>
                <w:szCs w:val="21"/>
              </w:rPr>
            </w:pPr>
            <w:r>
              <w:rPr>
                <w:rFonts w:hint="eastAsia" w:ascii="楷体" w:hAnsi="楷体" w:eastAsia="楷体"/>
                <w:b/>
                <w:color w:val="000000"/>
                <w:szCs w:val="21"/>
              </w:rPr>
              <w:t>课程</w:t>
            </w:r>
            <w:r>
              <w:rPr>
                <w:rFonts w:ascii="楷体" w:hAnsi="楷体" w:eastAsia="楷体"/>
                <w:b/>
                <w:color w:val="000000"/>
                <w:szCs w:val="21"/>
              </w:rPr>
              <w:t>名称</w:t>
            </w:r>
          </w:p>
        </w:tc>
        <w:tc>
          <w:tcPr>
            <w:tcW w:w="6237" w:type="dxa"/>
            <w:noWrap w:val="0"/>
            <w:vAlign w:val="center"/>
          </w:tcPr>
          <w:p>
            <w:pPr>
              <w:spacing w:line="360" w:lineRule="exact"/>
              <w:jc w:val="center"/>
              <w:rPr>
                <w:rFonts w:ascii="楷体" w:hAnsi="楷体" w:eastAsia="楷体"/>
                <w:b/>
                <w:color w:val="000000"/>
                <w:szCs w:val="21"/>
              </w:rPr>
            </w:pPr>
            <w:r>
              <w:rPr>
                <w:rFonts w:hint="eastAsia" w:ascii="楷体" w:hAnsi="楷体" w:eastAsia="楷体"/>
                <w:b/>
                <w:color w:val="000000"/>
                <w:szCs w:val="21"/>
              </w:rPr>
              <w:t>主</w:t>
            </w:r>
            <w:r>
              <w:rPr>
                <w:rFonts w:ascii="楷体" w:hAnsi="楷体" w:eastAsia="楷体"/>
                <w:b/>
                <w:color w:val="000000"/>
                <w:szCs w:val="21"/>
              </w:rPr>
              <w:t>要教学内容和要求</w:t>
            </w:r>
          </w:p>
        </w:tc>
        <w:tc>
          <w:tcPr>
            <w:tcW w:w="843" w:type="dxa"/>
            <w:noWrap w:val="0"/>
            <w:vAlign w:val="center"/>
          </w:tcPr>
          <w:p>
            <w:pPr>
              <w:spacing w:line="360" w:lineRule="exact"/>
              <w:jc w:val="center"/>
              <w:rPr>
                <w:rFonts w:ascii="楷体" w:hAnsi="楷体" w:eastAsia="楷体"/>
                <w:b/>
                <w:color w:val="000000"/>
                <w:szCs w:val="21"/>
              </w:rPr>
            </w:pPr>
            <w:r>
              <w:rPr>
                <w:rFonts w:ascii="楷体" w:hAnsi="楷体" w:eastAsia="楷体"/>
                <w:b/>
                <w:color w:val="000000"/>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noWrap w:val="0"/>
            <w:vAlign w:val="center"/>
          </w:tcPr>
          <w:p>
            <w:pPr>
              <w:spacing w:line="360" w:lineRule="exact"/>
              <w:jc w:val="center"/>
              <w:rPr>
                <w:rFonts w:hint="eastAsia" w:ascii="楷体" w:hAnsi="楷体" w:eastAsia="楷体"/>
                <w:color w:val="000000"/>
                <w:szCs w:val="21"/>
              </w:rPr>
            </w:pPr>
            <w:r>
              <w:rPr>
                <w:rFonts w:hint="eastAsia" w:ascii="楷体" w:hAnsi="楷体" w:eastAsia="楷体"/>
                <w:color w:val="000000"/>
                <w:szCs w:val="21"/>
              </w:rPr>
              <w:t>1</w:t>
            </w:r>
          </w:p>
        </w:tc>
        <w:tc>
          <w:tcPr>
            <w:tcW w:w="1418" w:type="dxa"/>
            <w:noWrap w:val="0"/>
            <w:vAlign w:val="center"/>
          </w:tcPr>
          <w:p>
            <w:pPr>
              <w:tabs>
                <w:tab w:val="left" w:pos="360"/>
              </w:tabs>
              <w:rPr>
                <w:rFonts w:hint="default" w:ascii="楷体" w:hAnsi="楷体" w:eastAsia="楷体"/>
                <w:color w:val="000000"/>
                <w:szCs w:val="21"/>
                <w:lang w:val="en-US" w:eastAsia="zh-CN"/>
              </w:rPr>
            </w:pPr>
            <w:r>
              <w:rPr>
                <w:rFonts w:hint="eastAsia" w:ascii="楷体" w:hAnsi="楷体" w:eastAsia="楷体"/>
                <w:color w:val="000000"/>
                <w:szCs w:val="21"/>
                <w:lang w:val="en-US" w:eastAsia="zh-CN"/>
              </w:rPr>
              <w:t>会计基础</w:t>
            </w:r>
          </w:p>
        </w:tc>
        <w:tc>
          <w:tcPr>
            <w:tcW w:w="6237" w:type="dxa"/>
            <w:noWrap w:val="0"/>
            <w:vAlign w:val="center"/>
          </w:tcPr>
          <w:p>
            <w:pPr>
              <w:widowControl w:val="0"/>
              <w:autoSpaceDE w:val="0"/>
              <w:autoSpaceDN w:val="0"/>
              <w:spacing w:after="0" w:line="480" w:lineRule="exact"/>
              <w:ind w:firstLine="436" w:firstLineChars="200"/>
              <w:contextualSpacing/>
              <w:rPr>
                <w:rFonts w:ascii="仿宋" w:hAnsi="仿宋" w:eastAsia="仿宋" w:cs="仿宋"/>
                <w:spacing w:val="4"/>
                <w:sz w:val="28"/>
                <w:szCs w:val="28"/>
              </w:rPr>
            </w:pPr>
            <w:r>
              <w:rPr>
                <w:rFonts w:hint="eastAsia" w:ascii="楷体" w:hAnsi="楷体" w:eastAsia="楷体" w:cs="楷体"/>
                <w:spacing w:val="4"/>
                <w:sz w:val="21"/>
                <w:szCs w:val="21"/>
              </w:rPr>
              <w:t>本课程是</w:t>
            </w:r>
            <w:r>
              <w:rPr>
                <w:rFonts w:hint="eastAsia" w:ascii="楷体" w:hAnsi="楷体" w:eastAsia="楷体" w:cs="楷体"/>
                <w:spacing w:val="4"/>
                <w:sz w:val="21"/>
                <w:szCs w:val="21"/>
                <w:lang w:eastAsia="zh-CN"/>
              </w:rPr>
              <w:t>会计事务</w:t>
            </w:r>
            <w:r>
              <w:rPr>
                <w:rFonts w:hint="eastAsia" w:ascii="楷体" w:hAnsi="楷体" w:eastAsia="楷体" w:cs="楷体"/>
                <w:spacing w:val="4"/>
                <w:sz w:val="21"/>
                <w:szCs w:val="21"/>
              </w:rPr>
              <w:t>专业必修的一门专业基础课程。通过学习掌握会计的概念、职能、会计要素及会计等式；理解会计的对象、会计核算的基本前提与一般原则，会计要素的关系，会计核算形式的特点及其适应范围；掌握各种会计核算方法的概念、账户结构、借贷记账法、记账凭证的填制、会计账簿的登记、成本与费用概念、费用分配的基本方法、简要会计报表的编制和企业主要经济业务的账务处理等内容。了解会计的产生与发展、企业会计工作的组织、计电算化管理、账户的分类等内容。</w:t>
            </w:r>
          </w:p>
          <w:p>
            <w:pPr>
              <w:spacing w:line="360" w:lineRule="exact"/>
              <w:jc w:val="left"/>
              <w:rPr>
                <w:rFonts w:ascii="楷体" w:hAnsi="楷体" w:eastAsia="楷体"/>
                <w:color w:val="000000"/>
                <w:szCs w:val="21"/>
              </w:rPr>
            </w:pPr>
          </w:p>
        </w:tc>
        <w:tc>
          <w:tcPr>
            <w:tcW w:w="843" w:type="dxa"/>
            <w:noWrap w:val="0"/>
            <w:vAlign w:val="center"/>
          </w:tcPr>
          <w:p>
            <w:pPr>
              <w:spacing w:line="360" w:lineRule="exact"/>
              <w:jc w:val="center"/>
              <w:rPr>
                <w:rFonts w:hint="default" w:ascii="楷体" w:hAnsi="楷体" w:eastAsia="楷体"/>
                <w:color w:val="000000"/>
                <w:szCs w:val="21"/>
                <w:lang w:val="en-US" w:eastAsia="zh-CN"/>
              </w:rPr>
            </w:pPr>
            <w:r>
              <w:rPr>
                <w:rFonts w:hint="eastAsia" w:ascii="楷体" w:hAnsi="楷体" w:eastAsia="楷体"/>
                <w:color w:val="000000"/>
                <w:szCs w:val="21"/>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noWrap w:val="0"/>
            <w:vAlign w:val="center"/>
          </w:tcPr>
          <w:p>
            <w:pPr>
              <w:spacing w:line="360" w:lineRule="exact"/>
              <w:jc w:val="center"/>
              <w:rPr>
                <w:rFonts w:hint="eastAsia" w:ascii="楷体" w:hAnsi="楷体" w:eastAsia="楷体"/>
                <w:color w:val="000000"/>
                <w:szCs w:val="21"/>
              </w:rPr>
            </w:pPr>
            <w:r>
              <w:rPr>
                <w:rFonts w:hint="eastAsia" w:ascii="楷体" w:hAnsi="楷体" w:eastAsia="楷体"/>
                <w:color w:val="000000"/>
                <w:szCs w:val="21"/>
              </w:rPr>
              <w:t>2</w:t>
            </w:r>
          </w:p>
        </w:tc>
        <w:tc>
          <w:tcPr>
            <w:tcW w:w="1418" w:type="dxa"/>
            <w:noWrap w:val="0"/>
            <w:vAlign w:val="center"/>
          </w:tcPr>
          <w:p>
            <w:pPr>
              <w:rPr>
                <w:rFonts w:hint="default" w:ascii="楷体" w:hAnsi="楷体" w:eastAsia="楷体"/>
                <w:color w:val="000000"/>
                <w:szCs w:val="21"/>
                <w:lang w:val="en-US" w:eastAsia="zh-CN"/>
              </w:rPr>
            </w:pPr>
            <w:r>
              <w:rPr>
                <w:rFonts w:hint="eastAsia" w:ascii="楷体" w:hAnsi="楷体" w:eastAsia="楷体"/>
                <w:color w:val="000000"/>
                <w:szCs w:val="21"/>
                <w:lang w:val="en-US" w:eastAsia="zh-CN"/>
              </w:rPr>
              <w:t>统计基础</w:t>
            </w:r>
          </w:p>
        </w:tc>
        <w:tc>
          <w:tcPr>
            <w:tcW w:w="6237" w:type="dxa"/>
            <w:noWrap w:val="0"/>
            <w:vAlign w:val="center"/>
          </w:tcPr>
          <w:p>
            <w:pPr>
              <w:widowControl w:val="0"/>
              <w:autoSpaceDE w:val="0"/>
              <w:autoSpaceDN w:val="0"/>
              <w:spacing w:after="0" w:line="480" w:lineRule="exact"/>
              <w:ind w:firstLine="436" w:firstLineChars="200"/>
              <w:contextualSpacing/>
              <w:rPr>
                <w:rFonts w:ascii="楷体" w:hAnsi="楷体" w:eastAsia="楷体"/>
                <w:color w:val="000000"/>
                <w:szCs w:val="21"/>
              </w:rPr>
            </w:pPr>
            <w:r>
              <w:rPr>
                <w:rFonts w:hint="eastAsia" w:ascii="楷体" w:hAnsi="楷体" w:eastAsia="楷体" w:cs="楷体"/>
                <w:spacing w:val="4"/>
                <w:sz w:val="21"/>
                <w:szCs w:val="21"/>
              </w:rPr>
              <w:t>本课程是</w:t>
            </w:r>
            <w:r>
              <w:rPr>
                <w:rFonts w:hint="eastAsia" w:ascii="楷体" w:hAnsi="楷体" w:eastAsia="楷体" w:cs="楷体"/>
                <w:spacing w:val="4"/>
                <w:sz w:val="21"/>
                <w:szCs w:val="21"/>
                <w:lang w:eastAsia="zh-CN"/>
              </w:rPr>
              <w:t>会计事务</w:t>
            </w:r>
            <w:r>
              <w:rPr>
                <w:rFonts w:hint="eastAsia" w:ascii="楷体" w:hAnsi="楷体" w:eastAsia="楷体" w:cs="楷体"/>
                <w:spacing w:val="4"/>
                <w:sz w:val="21"/>
                <w:szCs w:val="21"/>
              </w:rPr>
              <w:t>专业必修的一门专业基础课程。通过学习理解统计的概念、作用、特点；掌握总体与总体单位、指标、标志、变量与变异等统计基本概念、统计工作过程的内容、相对指标的计算、平均指标与标志变动数的计算、动态分析水平指标与动态速度指标的计算、综合指数的计算、平均数指数的计算与指标的因素分析法、抽样误差的计算、点估计与区间估计、抽样单位数目的确定等内容；了解统计设计、统计表、中位数、众数、长期趋势预测、季节变动、平均指标指数、统计的相关分析等内容。</w:t>
            </w:r>
          </w:p>
        </w:tc>
        <w:tc>
          <w:tcPr>
            <w:tcW w:w="843" w:type="dxa"/>
            <w:noWrap w:val="0"/>
            <w:vAlign w:val="center"/>
          </w:tcPr>
          <w:p>
            <w:pPr>
              <w:spacing w:line="360" w:lineRule="exact"/>
              <w:jc w:val="center"/>
              <w:rPr>
                <w:rFonts w:hint="default" w:ascii="楷体" w:hAnsi="楷体" w:eastAsia="楷体"/>
                <w:color w:val="000000"/>
                <w:szCs w:val="21"/>
                <w:lang w:val="en-US" w:eastAsia="zh-CN"/>
              </w:rPr>
            </w:pPr>
            <w:r>
              <w:rPr>
                <w:rFonts w:hint="eastAsia" w:ascii="楷体" w:hAnsi="楷体" w:eastAsia="楷体"/>
                <w:color w:val="000000"/>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noWrap w:val="0"/>
            <w:vAlign w:val="center"/>
          </w:tcPr>
          <w:p>
            <w:pPr>
              <w:spacing w:line="360" w:lineRule="exact"/>
              <w:jc w:val="center"/>
              <w:rPr>
                <w:rFonts w:hint="eastAsia" w:ascii="楷体" w:hAnsi="楷体" w:eastAsia="楷体"/>
                <w:color w:val="000000"/>
                <w:szCs w:val="21"/>
              </w:rPr>
            </w:pPr>
            <w:r>
              <w:rPr>
                <w:rFonts w:hint="eastAsia" w:ascii="楷体" w:hAnsi="楷体" w:eastAsia="楷体"/>
                <w:color w:val="000000"/>
                <w:szCs w:val="21"/>
              </w:rPr>
              <w:t>3</w:t>
            </w:r>
          </w:p>
        </w:tc>
        <w:tc>
          <w:tcPr>
            <w:tcW w:w="1418" w:type="dxa"/>
            <w:noWrap w:val="0"/>
            <w:vAlign w:val="center"/>
          </w:tcPr>
          <w:p>
            <w:pPr>
              <w:rPr>
                <w:rFonts w:hint="default" w:ascii="楷体" w:hAnsi="楷体" w:eastAsia="楷体"/>
                <w:color w:val="000000"/>
                <w:szCs w:val="21"/>
                <w:lang w:val="en-US" w:eastAsia="zh-CN"/>
              </w:rPr>
            </w:pPr>
            <w:r>
              <w:rPr>
                <w:rFonts w:hint="eastAsia" w:ascii="楷体" w:hAnsi="楷体" w:eastAsia="楷体"/>
                <w:color w:val="000000"/>
                <w:szCs w:val="21"/>
                <w:lang w:val="en-US" w:eastAsia="zh-CN"/>
              </w:rPr>
              <w:t>经济法基础</w:t>
            </w:r>
          </w:p>
        </w:tc>
        <w:tc>
          <w:tcPr>
            <w:tcW w:w="6237" w:type="dxa"/>
            <w:noWrap w:val="0"/>
            <w:vAlign w:val="center"/>
          </w:tcPr>
          <w:p>
            <w:pPr>
              <w:widowControl w:val="0"/>
              <w:autoSpaceDE w:val="0"/>
              <w:autoSpaceDN w:val="0"/>
              <w:spacing w:after="0" w:line="480" w:lineRule="exact"/>
              <w:ind w:firstLine="436" w:firstLineChars="200"/>
              <w:contextualSpacing/>
              <w:rPr>
                <w:rFonts w:ascii="楷体" w:hAnsi="楷体" w:eastAsia="楷体"/>
                <w:color w:val="000000"/>
                <w:szCs w:val="21"/>
              </w:rPr>
            </w:pPr>
            <w:r>
              <w:rPr>
                <w:rFonts w:hint="eastAsia" w:ascii="楷体" w:hAnsi="楷体" w:eastAsia="楷体" w:cs="楷体"/>
                <w:spacing w:val="4"/>
                <w:sz w:val="21"/>
                <w:szCs w:val="21"/>
              </w:rPr>
              <w:t>本课程是</w:t>
            </w:r>
            <w:r>
              <w:rPr>
                <w:rFonts w:hint="eastAsia" w:ascii="楷体" w:hAnsi="楷体" w:eastAsia="楷体" w:cs="楷体"/>
                <w:spacing w:val="4"/>
                <w:sz w:val="21"/>
                <w:szCs w:val="21"/>
                <w:lang w:eastAsia="zh-CN"/>
              </w:rPr>
              <w:t>会计事务</w:t>
            </w:r>
            <w:r>
              <w:rPr>
                <w:rFonts w:hint="eastAsia" w:ascii="楷体" w:hAnsi="楷体" w:eastAsia="楷体" w:cs="楷体"/>
                <w:spacing w:val="4"/>
                <w:sz w:val="21"/>
                <w:szCs w:val="21"/>
              </w:rPr>
              <w:t>专业必修的一门专业基础课程。通过学习掌握主要经济法律、法规，包括公司法、经济合同法、会计法、会计准则、企业会计制度等内容；理解经济法的法律调整范围，公司法和经济合同法的有关法律概念；了解破产法、企业法、票据法及有关会计行政法规等内容；培养运用法律解决实际问题的能力。</w:t>
            </w:r>
          </w:p>
        </w:tc>
        <w:tc>
          <w:tcPr>
            <w:tcW w:w="843" w:type="dxa"/>
            <w:noWrap w:val="0"/>
            <w:vAlign w:val="center"/>
          </w:tcPr>
          <w:p>
            <w:pPr>
              <w:spacing w:line="360" w:lineRule="exact"/>
              <w:jc w:val="center"/>
              <w:rPr>
                <w:rFonts w:hint="default" w:ascii="楷体" w:hAnsi="楷体" w:eastAsia="楷体"/>
                <w:color w:val="000000"/>
                <w:szCs w:val="21"/>
                <w:lang w:val="en-US" w:eastAsia="zh-CN"/>
              </w:rPr>
            </w:pPr>
            <w:r>
              <w:rPr>
                <w:rFonts w:hint="eastAsia" w:ascii="楷体" w:hAnsi="楷体" w:eastAsia="楷体"/>
                <w:color w:val="000000"/>
                <w:szCs w:val="21"/>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noWrap w:val="0"/>
            <w:vAlign w:val="center"/>
          </w:tcPr>
          <w:p>
            <w:pPr>
              <w:spacing w:line="360" w:lineRule="exact"/>
              <w:jc w:val="center"/>
              <w:rPr>
                <w:rFonts w:hint="eastAsia" w:ascii="楷体" w:hAnsi="楷体" w:eastAsia="楷体"/>
                <w:color w:val="C00000"/>
                <w:szCs w:val="21"/>
              </w:rPr>
            </w:pPr>
            <w:r>
              <w:rPr>
                <w:rFonts w:hint="eastAsia" w:ascii="楷体" w:hAnsi="楷体" w:eastAsia="楷体"/>
                <w:color w:val="000000"/>
                <w:szCs w:val="21"/>
                <w:lang w:val="en-US" w:eastAsia="zh-CN"/>
              </w:rPr>
              <w:t>4</w:t>
            </w:r>
          </w:p>
        </w:tc>
        <w:tc>
          <w:tcPr>
            <w:tcW w:w="1418" w:type="dxa"/>
            <w:noWrap w:val="0"/>
            <w:vAlign w:val="center"/>
          </w:tcPr>
          <w:p>
            <w:pPr>
              <w:rPr>
                <w:rFonts w:hint="default" w:ascii="楷体" w:hAnsi="楷体" w:eastAsia="楷体"/>
                <w:color w:val="C00000"/>
                <w:szCs w:val="21"/>
                <w:lang w:val="en-US"/>
              </w:rPr>
            </w:pPr>
            <w:r>
              <w:rPr>
                <w:rFonts w:hint="eastAsia" w:ascii="楷体" w:hAnsi="楷体" w:eastAsia="楷体"/>
                <w:color w:val="000000"/>
                <w:szCs w:val="21"/>
                <w:lang w:val="en-US" w:eastAsia="zh-CN"/>
              </w:rPr>
              <w:t>金融基础</w:t>
            </w:r>
          </w:p>
        </w:tc>
        <w:tc>
          <w:tcPr>
            <w:tcW w:w="6237" w:type="dxa"/>
            <w:noWrap w:val="0"/>
            <w:vAlign w:val="center"/>
          </w:tcPr>
          <w:p>
            <w:pPr>
              <w:widowControl w:val="0"/>
              <w:autoSpaceDE w:val="0"/>
              <w:autoSpaceDN w:val="0"/>
              <w:spacing w:after="0" w:line="480" w:lineRule="exact"/>
              <w:ind w:firstLine="436" w:firstLineChars="200"/>
              <w:contextualSpacing/>
              <w:rPr>
                <w:rFonts w:ascii="楷体" w:hAnsi="楷体" w:eastAsia="楷体"/>
                <w:color w:val="C00000"/>
                <w:szCs w:val="21"/>
              </w:rPr>
            </w:pPr>
            <w:r>
              <w:rPr>
                <w:rFonts w:hint="eastAsia" w:ascii="楷体" w:hAnsi="楷体" w:eastAsia="楷体" w:cs="楷体"/>
                <w:spacing w:val="4"/>
                <w:sz w:val="21"/>
                <w:szCs w:val="21"/>
              </w:rPr>
              <w:t>本课程是</w:t>
            </w:r>
            <w:r>
              <w:rPr>
                <w:rFonts w:hint="eastAsia" w:ascii="楷体" w:hAnsi="楷体" w:eastAsia="楷体" w:cs="楷体"/>
                <w:spacing w:val="4"/>
                <w:sz w:val="21"/>
                <w:szCs w:val="21"/>
                <w:lang w:eastAsia="zh-CN"/>
              </w:rPr>
              <w:t>会计事务</w:t>
            </w:r>
            <w:r>
              <w:rPr>
                <w:rFonts w:hint="eastAsia" w:ascii="楷体" w:hAnsi="楷体" w:eastAsia="楷体" w:cs="楷体"/>
                <w:spacing w:val="4"/>
                <w:sz w:val="21"/>
                <w:szCs w:val="21"/>
              </w:rPr>
              <w:t>专业必修的一门专业基础课程。通过学习货币、信用、金融市场、金融机构与金融体系、商业银行、中央银行、国际金融、货币供求与通货膨胀等内容，学生可以掌握金融的基本知识及基本经济政策，学会分析问题和解决问题。</w:t>
            </w:r>
          </w:p>
        </w:tc>
        <w:tc>
          <w:tcPr>
            <w:tcW w:w="843" w:type="dxa"/>
            <w:noWrap w:val="0"/>
            <w:vAlign w:val="center"/>
          </w:tcPr>
          <w:p>
            <w:pPr>
              <w:spacing w:line="360" w:lineRule="exact"/>
              <w:jc w:val="center"/>
              <w:rPr>
                <w:rFonts w:hint="default" w:ascii="楷体" w:hAnsi="楷体" w:eastAsia="楷体"/>
                <w:color w:val="C00000"/>
                <w:szCs w:val="21"/>
                <w:lang w:val="en-US" w:eastAsia="zh-CN"/>
              </w:rPr>
            </w:pPr>
            <w:r>
              <w:rPr>
                <w:rFonts w:hint="eastAsia" w:ascii="楷体" w:hAnsi="楷体" w:eastAsia="楷体"/>
                <w:color w:val="000000"/>
                <w:szCs w:val="21"/>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noWrap w:val="0"/>
            <w:vAlign w:val="center"/>
          </w:tcPr>
          <w:p>
            <w:pPr>
              <w:spacing w:line="360" w:lineRule="exact"/>
              <w:jc w:val="center"/>
              <w:rPr>
                <w:rFonts w:hint="eastAsia" w:ascii="楷体" w:hAnsi="楷体" w:eastAsia="楷体"/>
                <w:color w:val="000000"/>
                <w:szCs w:val="21"/>
              </w:rPr>
            </w:pPr>
            <w:r>
              <w:rPr>
                <w:rFonts w:hint="eastAsia" w:ascii="楷体" w:hAnsi="楷体" w:eastAsia="楷体"/>
                <w:color w:val="000000"/>
                <w:szCs w:val="21"/>
              </w:rPr>
              <w:t>5</w:t>
            </w:r>
          </w:p>
        </w:tc>
        <w:tc>
          <w:tcPr>
            <w:tcW w:w="1418" w:type="dxa"/>
            <w:noWrap w:val="0"/>
            <w:vAlign w:val="center"/>
          </w:tcPr>
          <w:p>
            <w:pPr>
              <w:rPr>
                <w:rFonts w:hint="default" w:ascii="楷体" w:hAnsi="楷体" w:eastAsia="楷体"/>
                <w:color w:val="000000"/>
                <w:szCs w:val="21"/>
                <w:lang w:val="en-US" w:eastAsia="zh-CN"/>
              </w:rPr>
            </w:pPr>
            <w:r>
              <w:rPr>
                <w:rFonts w:hint="eastAsia" w:ascii="楷体" w:hAnsi="楷体" w:eastAsia="楷体"/>
                <w:color w:val="000000"/>
                <w:szCs w:val="21"/>
                <w:lang w:val="en-US" w:eastAsia="zh-CN"/>
              </w:rPr>
              <w:t>会计基本技能</w:t>
            </w:r>
          </w:p>
        </w:tc>
        <w:tc>
          <w:tcPr>
            <w:tcW w:w="6237" w:type="dxa"/>
            <w:noWrap w:val="0"/>
            <w:vAlign w:val="center"/>
          </w:tcPr>
          <w:p>
            <w:pPr>
              <w:widowControl w:val="0"/>
              <w:autoSpaceDE w:val="0"/>
              <w:autoSpaceDN w:val="0"/>
              <w:spacing w:after="0" w:line="480" w:lineRule="exact"/>
              <w:ind w:firstLine="436" w:firstLineChars="200"/>
              <w:contextualSpacing/>
              <w:rPr>
                <w:rFonts w:hint="eastAsia" w:ascii="楷体" w:hAnsi="楷体" w:eastAsia="楷体"/>
                <w:color w:val="000000"/>
                <w:szCs w:val="21"/>
              </w:rPr>
            </w:pPr>
            <w:r>
              <w:rPr>
                <w:rFonts w:hint="eastAsia" w:ascii="楷体" w:hAnsi="楷体" w:eastAsia="楷体" w:cs="楷体"/>
                <w:spacing w:val="4"/>
                <w:sz w:val="21"/>
                <w:szCs w:val="21"/>
              </w:rPr>
              <w:t>本课程是</w:t>
            </w:r>
            <w:r>
              <w:rPr>
                <w:rFonts w:hint="eastAsia" w:ascii="楷体" w:hAnsi="楷体" w:eastAsia="楷体" w:cs="楷体"/>
                <w:spacing w:val="4"/>
                <w:sz w:val="21"/>
                <w:szCs w:val="21"/>
                <w:lang w:eastAsia="zh-CN"/>
              </w:rPr>
              <w:t>会计事务</w:t>
            </w:r>
            <w:r>
              <w:rPr>
                <w:rFonts w:hint="eastAsia" w:ascii="楷体" w:hAnsi="楷体" w:eastAsia="楷体" w:cs="楷体"/>
                <w:spacing w:val="4"/>
                <w:sz w:val="21"/>
                <w:szCs w:val="21"/>
              </w:rPr>
              <w:t>专业必修的一门专业基础课程。学习珠算的基本计算方法和简捷计算方法，学习与本专业有关的其他珠算知识，毕业时最低达到珠算普通三级水平，力争达到能手级水平。学习点钞，使学生掌握单指单张、多指多张点钞方法，并达到一定的熟练程度，并能使用点钞机和零售业服务终端，能识别伪钞。</w:t>
            </w:r>
          </w:p>
        </w:tc>
        <w:tc>
          <w:tcPr>
            <w:tcW w:w="843" w:type="dxa"/>
            <w:noWrap w:val="0"/>
            <w:vAlign w:val="center"/>
          </w:tcPr>
          <w:p>
            <w:pPr>
              <w:spacing w:line="360" w:lineRule="exact"/>
              <w:jc w:val="center"/>
              <w:rPr>
                <w:rFonts w:hint="default" w:ascii="楷体" w:hAnsi="楷体" w:eastAsia="楷体"/>
                <w:color w:val="000000"/>
                <w:szCs w:val="21"/>
                <w:lang w:val="en-US" w:eastAsia="zh-CN"/>
              </w:rPr>
            </w:pPr>
            <w:r>
              <w:rPr>
                <w:rFonts w:hint="eastAsia" w:ascii="楷体" w:hAnsi="楷体" w:eastAsia="楷体"/>
                <w:color w:val="000000"/>
                <w:szCs w:val="21"/>
                <w:lang w:val="en-US" w:eastAsia="zh-CN"/>
              </w:rPr>
              <w:t>234</w:t>
            </w:r>
          </w:p>
        </w:tc>
      </w:tr>
    </w:tbl>
    <w:p>
      <w:pPr>
        <w:adjustRightInd w:val="0"/>
        <w:snapToGrid w:val="0"/>
        <w:spacing w:line="420" w:lineRule="exact"/>
        <w:ind w:firstLine="520" w:firstLineChars="200"/>
        <w:rPr>
          <w:rFonts w:hint="eastAsia" w:ascii="楷体" w:hAnsi="楷体" w:eastAsia="楷体" w:cs="仿宋"/>
          <w:bCs/>
          <w:sz w:val="26"/>
          <w:szCs w:val="26"/>
        </w:rPr>
      </w:pPr>
      <w:r>
        <w:rPr>
          <w:rFonts w:hint="eastAsia" w:ascii="楷体" w:hAnsi="楷体" w:eastAsia="楷体" w:cs="仿宋"/>
          <w:bCs/>
          <w:sz w:val="26"/>
          <w:szCs w:val="26"/>
        </w:rPr>
        <w:t>(三</w:t>
      </w:r>
      <w:r>
        <w:rPr>
          <w:rFonts w:ascii="楷体" w:hAnsi="楷体" w:eastAsia="楷体" w:cs="仿宋"/>
          <w:bCs/>
          <w:sz w:val="26"/>
          <w:szCs w:val="26"/>
        </w:rPr>
        <w:t>)</w:t>
      </w:r>
      <w:r>
        <w:rPr>
          <w:rFonts w:hint="eastAsia" w:ascii="楷体" w:hAnsi="楷体" w:eastAsia="楷体" w:cs="仿宋"/>
          <w:bCs/>
          <w:sz w:val="26"/>
          <w:szCs w:val="26"/>
        </w:rPr>
        <w:t>专业</w:t>
      </w:r>
      <w:r>
        <w:rPr>
          <w:rFonts w:hint="eastAsia" w:ascii="楷体" w:hAnsi="楷体" w:eastAsia="楷体" w:cs="仿宋"/>
          <w:bCs/>
          <w:sz w:val="26"/>
          <w:szCs w:val="26"/>
          <w:lang w:val="en-US" w:eastAsia="zh-CN"/>
        </w:rPr>
        <w:t>技能方向必修</w:t>
      </w:r>
      <w:r>
        <w:rPr>
          <w:rFonts w:hint="eastAsia" w:ascii="楷体" w:hAnsi="楷体" w:eastAsia="楷体" w:cs="仿宋"/>
          <w:bCs/>
          <w:sz w:val="26"/>
          <w:szCs w:val="26"/>
        </w:rPr>
        <w:t>课程</w:t>
      </w:r>
    </w:p>
    <w:p>
      <w:pPr>
        <w:pStyle w:val="7"/>
        <w:adjustRightInd w:val="0"/>
        <w:snapToGrid w:val="0"/>
        <w:spacing w:before="0" w:beforeAutospacing="0" w:after="0" w:afterAutospacing="0" w:line="520" w:lineRule="exact"/>
        <w:jc w:val="both"/>
        <w:rPr>
          <w:rFonts w:hint="eastAsia" w:ascii="仿宋" w:hAnsi="仿宋" w:eastAsia="仿宋" w:cs="仿宋"/>
          <w:bCs/>
          <w:sz w:val="26"/>
          <w:szCs w:val="26"/>
        </w:rPr>
      </w:pPr>
      <w:r>
        <w:rPr>
          <w:rFonts w:hint="eastAsia" w:ascii="仿宋" w:hAnsi="仿宋" w:eastAsia="仿宋" w:cs="仿宋"/>
          <w:b/>
          <w:sz w:val="26"/>
          <w:szCs w:val="26"/>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435"/>
        <w:gridCol w:w="6220"/>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noWrap w:val="0"/>
            <w:vAlign w:val="center"/>
          </w:tcPr>
          <w:p>
            <w:pPr>
              <w:spacing w:line="360" w:lineRule="exact"/>
              <w:jc w:val="center"/>
              <w:rPr>
                <w:rFonts w:ascii="楷体" w:hAnsi="楷体" w:eastAsia="楷体"/>
                <w:b/>
                <w:color w:val="000000"/>
                <w:szCs w:val="21"/>
              </w:rPr>
            </w:pPr>
            <w:r>
              <w:rPr>
                <w:rFonts w:hint="eastAsia" w:ascii="楷体" w:hAnsi="楷体" w:eastAsia="楷体"/>
                <w:b/>
                <w:color w:val="000000"/>
                <w:szCs w:val="21"/>
              </w:rPr>
              <w:t>序号</w:t>
            </w:r>
          </w:p>
        </w:tc>
        <w:tc>
          <w:tcPr>
            <w:tcW w:w="1435" w:type="dxa"/>
            <w:noWrap w:val="0"/>
            <w:vAlign w:val="center"/>
          </w:tcPr>
          <w:p>
            <w:pPr>
              <w:spacing w:line="360" w:lineRule="exact"/>
              <w:jc w:val="center"/>
              <w:rPr>
                <w:rFonts w:ascii="楷体" w:hAnsi="楷体" w:eastAsia="楷体"/>
                <w:b/>
                <w:color w:val="000000"/>
                <w:szCs w:val="21"/>
              </w:rPr>
            </w:pPr>
            <w:r>
              <w:rPr>
                <w:rFonts w:hint="eastAsia" w:ascii="楷体" w:hAnsi="楷体" w:eastAsia="楷体"/>
                <w:b/>
                <w:color w:val="000000"/>
                <w:szCs w:val="21"/>
              </w:rPr>
              <w:t>课程</w:t>
            </w:r>
            <w:r>
              <w:rPr>
                <w:rFonts w:ascii="楷体" w:hAnsi="楷体" w:eastAsia="楷体"/>
                <w:b/>
                <w:color w:val="000000"/>
                <w:szCs w:val="21"/>
              </w:rPr>
              <w:t>名称</w:t>
            </w:r>
          </w:p>
        </w:tc>
        <w:tc>
          <w:tcPr>
            <w:tcW w:w="6220" w:type="dxa"/>
            <w:noWrap w:val="0"/>
            <w:vAlign w:val="center"/>
          </w:tcPr>
          <w:p>
            <w:pPr>
              <w:spacing w:line="360" w:lineRule="exact"/>
              <w:jc w:val="center"/>
              <w:rPr>
                <w:rFonts w:ascii="楷体" w:hAnsi="楷体" w:eastAsia="楷体"/>
                <w:b/>
                <w:color w:val="000000"/>
                <w:szCs w:val="21"/>
              </w:rPr>
            </w:pPr>
            <w:r>
              <w:rPr>
                <w:rFonts w:hint="eastAsia" w:ascii="楷体" w:hAnsi="楷体" w:eastAsia="楷体"/>
                <w:b/>
                <w:color w:val="000000"/>
                <w:szCs w:val="21"/>
              </w:rPr>
              <w:t>教学</w:t>
            </w:r>
            <w:r>
              <w:rPr>
                <w:rFonts w:ascii="楷体" w:hAnsi="楷体" w:eastAsia="楷体"/>
                <w:b/>
                <w:color w:val="000000"/>
                <w:szCs w:val="21"/>
              </w:rPr>
              <w:t>内容和要求</w:t>
            </w:r>
          </w:p>
        </w:tc>
        <w:tc>
          <w:tcPr>
            <w:tcW w:w="843" w:type="dxa"/>
            <w:noWrap w:val="0"/>
            <w:vAlign w:val="center"/>
          </w:tcPr>
          <w:p>
            <w:pPr>
              <w:spacing w:line="360" w:lineRule="exact"/>
              <w:jc w:val="center"/>
              <w:rPr>
                <w:rFonts w:ascii="楷体" w:hAnsi="楷体" w:eastAsia="楷体"/>
                <w:b/>
                <w:color w:val="000000"/>
                <w:szCs w:val="21"/>
              </w:rPr>
            </w:pPr>
            <w:r>
              <w:rPr>
                <w:rFonts w:ascii="楷体" w:hAnsi="楷体" w:eastAsia="楷体"/>
                <w:b/>
                <w:color w:val="000000"/>
                <w:szCs w:val="21"/>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noWrap w:val="0"/>
            <w:vAlign w:val="center"/>
          </w:tcPr>
          <w:p>
            <w:pPr>
              <w:spacing w:line="360" w:lineRule="exact"/>
              <w:jc w:val="center"/>
              <w:rPr>
                <w:rFonts w:ascii="楷体" w:hAnsi="楷体" w:eastAsia="楷体"/>
                <w:color w:val="000000"/>
                <w:szCs w:val="21"/>
              </w:rPr>
            </w:pPr>
            <w:r>
              <w:rPr>
                <w:rFonts w:hint="eastAsia" w:ascii="楷体" w:hAnsi="楷体" w:eastAsia="楷体"/>
                <w:color w:val="000000"/>
                <w:szCs w:val="21"/>
              </w:rPr>
              <w:t>1</w:t>
            </w:r>
          </w:p>
        </w:tc>
        <w:tc>
          <w:tcPr>
            <w:tcW w:w="1435" w:type="dxa"/>
            <w:noWrap w:val="0"/>
            <w:vAlign w:val="center"/>
          </w:tcPr>
          <w:p>
            <w:pPr>
              <w:rPr>
                <w:rFonts w:hint="default" w:ascii="楷体" w:hAnsi="楷体" w:eastAsia="楷体"/>
                <w:color w:val="000000"/>
                <w:szCs w:val="21"/>
                <w:lang w:val="en-US" w:eastAsia="zh-CN"/>
              </w:rPr>
            </w:pPr>
            <w:r>
              <w:rPr>
                <w:rFonts w:hint="eastAsia" w:ascii="楷体" w:hAnsi="楷体" w:eastAsia="楷体"/>
                <w:color w:val="000000"/>
                <w:szCs w:val="21"/>
                <w:lang w:val="en-US" w:eastAsia="zh-CN"/>
              </w:rPr>
              <w:t>企业会计事务实务</w:t>
            </w:r>
          </w:p>
        </w:tc>
        <w:tc>
          <w:tcPr>
            <w:tcW w:w="6220" w:type="dxa"/>
            <w:noWrap w:val="0"/>
            <w:vAlign w:val="center"/>
          </w:tcPr>
          <w:p>
            <w:pPr>
              <w:widowControl w:val="0"/>
              <w:autoSpaceDE w:val="0"/>
              <w:autoSpaceDN w:val="0"/>
              <w:spacing w:after="0" w:line="480" w:lineRule="exact"/>
              <w:ind w:firstLine="436" w:firstLineChars="200"/>
              <w:contextualSpacing/>
              <w:rPr>
                <w:rFonts w:ascii="楷体" w:hAnsi="楷体" w:eastAsia="楷体"/>
                <w:color w:val="000000"/>
                <w:szCs w:val="21"/>
              </w:rPr>
            </w:pPr>
            <w:r>
              <w:rPr>
                <w:rFonts w:hint="eastAsia" w:ascii="楷体" w:hAnsi="楷体" w:eastAsia="楷体" w:cs="楷体"/>
                <w:spacing w:val="4"/>
                <w:sz w:val="21"/>
                <w:szCs w:val="21"/>
              </w:rPr>
              <w:t>本课程是</w:t>
            </w:r>
            <w:r>
              <w:rPr>
                <w:rFonts w:hint="eastAsia" w:ascii="楷体" w:hAnsi="楷体" w:eastAsia="楷体" w:cs="楷体"/>
                <w:spacing w:val="4"/>
                <w:sz w:val="21"/>
                <w:szCs w:val="21"/>
                <w:lang w:eastAsia="zh-CN"/>
              </w:rPr>
              <w:t>会计事务</w:t>
            </w:r>
            <w:r>
              <w:rPr>
                <w:rFonts w:hint="eastAsia" w:ascii="楷体" w:hAnsi="楷体" w:eastAsia="楷体" w:cs="楷体"/>
                <w:spacing w:val="4"/>
                <w:sz w:val="21"/>
                <w:szCs w:val="21"/>
              </w:rPr>
              <w:t>专业的一门专业方向课程。通过学习明确</w:t>
            </w:r>
            <w:r>
              <w:rPr>
                <w:rFonts w:hint="eastAsia" w:ascii="楷体" w:hAnsi="楷体" w:eastAsia="楷体" w:cs="楷体"/>
                <w:spacing w:val="4"/>
                <w:sz w:val="21"/>
                <w:szCs w:val="21"/>
                <w:lang w:eastAsia="zh-CN"/>
              </w:rPr>
              <w:t>会计事务</w:t>
            </w:r>
            <w:r>
              <w:rPr>
                <w:rFonts w:hint="eastAsia" w:ascii="楷体" w:hAnsi="楷体" w:eastAsia="楷体" w:cs="楷体"/>
                <w:spacing w:val="4"/>
                <w:sz w:val="21"/>
                <w:szCs w:val="21"/>
              </w:rPr>
              <w:t>的任务、作用和意义，系统地讲授货币资金、交易性金融资产、存货、固定资产、无形资产和其它资产、负债、所有者权益、收入成本费用、财务成果的全面核算和会计报表及分析等内容，培养学生对企业生产经营活动的专业核算能力。</w:t>
            </w:r>
          </w:p>
        </w:tc>
        <w:tc>
          <w:tcPr>
            <w:tcW w:w="843" w:type="dxa"/>
            <w:noWrap w:val="0"/>
            <w:vAlign w:val="center"/>
          </w:tcPr>
          <w:p>
            <w:pPr>
              <w:spacing w:line="360" w:lineRule="exact"/>
              <w:jc w:val="center"/>
              <w:rPr>
                <w:rFonts w:hint="default" w:ascii="楷体" w:hAnsi="楷体" w:eastAsia="楷体"/>
                <w:color w:val="000000"/>
                <w:szCs w:val="21"/>
                <w:lang w:val="en-US" w:eastAsia="zh-CN"/>
              </w:rPr>
            </w:pPr>
            <w:r>
              <w:rPr>
                <w:rFonts w:hint="eastAsia" w:ascii="楷体" w:hAnsi="楷体" w:eastAsia="楷体"/>
                <w:color w:val="000000"/>
                <w:szCs w:val="21"/>
                <w:lang w:val="en-US" w:eastAsia="zh-CN"/>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noWrap w:val="0"/>
            <w:vAlign w:val="center"/>
          </w:tcPr>
          <w:p>
            <w:pPr>
              <w:spacing w:line="360" w:lineRule="exact"/>
              <w:jc w:val="center"/>
              <w:rPr>
                <w:rFonts w:ascii="楷体" w:hAnsi="楷体" w:eastAsia="楷体"/>
                <w:color w:val="000000"/>
                <w:szCs w:val="21"/>
              </w:rPr>
            </w:pPr>
            <w:r>
              <w:rPr>
                <w:rFonts w:hint="eastAsia" w:ascii="楷体" w:hAnsi="楷体" w:eastAsia="楷体"/>
                <w:color w:val="000000"/>
                <w:szCs w:val="21"/>
              </w:rPr>
              <w:t>2</w:t>
            </w:r>
          </w:p>
        </w:tc>
        <w:tc>
          <w:tcPr>
            <w:tcW w:w="1435" w:type="dxa"/>
            <w:noWrap w:val="0"/>
            <w:vAlign w:val="center"/>
          </w:tcPr>
          <w:p>
            <w:pPr>
              <w:rPr>
                <w:rFonts w:hint="eastAsia" w:ascii="楷体" w:hAnsi="楷体" w:eastAsia="楷体"/>
                <w:color w:val="000000"/>
                <w:szCs w:val="21"/>
              </w:rPr>
            </w:pPr>
            <w:r>
              <w:rPr>
                <w:rFonts w:hint="eastAsia" w:ascii="楷体" w:hAnsi="楷体" w:eastAsia="楷体"/>
                <w:color w:val="000000"/>
                <w:szCs w:val="21"/>
                <w:lang w:val="en-US" w:eastAsia="zh-CN"/>
              </w:rPr>
              <w:t>会计事务实务</w:t>
            </w:r>
          </w:p>
        </w:tc>
        <w:tc>
          <w:tcPr>
            <w:tcW w:w="6220" w:type="dxa"/>
            <w:noWrap w:val="0"/>
            <w:vAlign w:val="center"/>
          </w:tcPr>
          <w:p>
            <w:pPr>
              <w:widowControl w:val="0"/>
              <w:autoSpaceDE w:val="0"/>
              <w:autoSpaceDN w:val="0"/>
              <w:spacing w:after="0" w:line="480" w:lineRule="exact"/>
              <w:ind w:firstLine="436" w:firstLineChars="200"/>
              <w:contextualSpacing/>
              <w:rPr>
                <w:rFonts w:ascii="楷体" w:hAnsi="楷体" w:eastAsia="楷体"/>
                <w:color w:val="000000"/>
                <w:szCs w:val="21"/>
              </w:rPr>
            </w:pPr>
            <w:r>
              <w:rPr>
                <w:rFonts w:hint="eastAsia" w:ascii="楷体" w:hAnsi="楷体" w:eastAsia="楷体" w:cs="楷体"/>
                <w:spacing w:val="4"/>
                <w:sz w:val="21"/>
                <w:szCs w:val="21"/>
              </w:rPr>
              <w:t>本课程是</w:t>
            </w:r>
            <w:r>
              <w:rPr>
                <w:rFonts w:hint="eastAsia" w:ascii="楷体" w:hAnsi="楷体" w:eastAsia="楷体" w:cs="楷体"/>
                <w:spacing w:val="4"/>
                <w:sz w:val="21"/>
                <w:szCs w:val="21"/>
                <w:lang w:eastAsia="zh-CN"/>
              </w:rPr>
              <w:t>会计事务</w:t>
            </w:r>
            <w:r>
              <w:rPr>
                <w:rFonts w:hint="eastAsia" w:ascii="楷体" w:hAnsi="楷体" w:eastAsia="楷体" w:cs="楷体"/>
                <w:spacing w:val="4"/>
                <w:sz w:val="21"/>
                <w:szCs w:val="21"/>
              </w:rPr>
              <w:t>专业的一门专业方向课程。通过学习掌握企业会计信息系统分析与设计的基本原理、电算化会计软件的初始化设置、总账系统、报表系统以及工资核算、固定资产核算等业务核算子系统的操作方法；理解会计信息系统的数据流程、模块构建，</w:t>
            </w:r>
            <w:r>
              <w:rPr>
                <w:rFonts w:hint="eastAsia" w:ascii="楷体" w:hAnsi="楷体" w:eastAsia="楷体" w:cs="楷体"/>
                <w:spacing w:val="4"/>
                <w:sz w:val="21"/>
                <w:szCs w:val="21"/>
                <w:lang w:eastAsia="zh-CN"/>
              </w:rPr>
              <w:t>会计事务</w:t>
            </w:r>
            <w:r>
              <w:rPr>
                <w:rFonts w:hint="eastAsia" w:ascii="楷体" w:hAnsi="楷体" w:eastAsia="楷体" w:cs="楷体"/>
                <w:spacing w:val="4"/>
                <w:sz w:val="21"/>
                <w:szCs w:val="21"/>
              </w:rPr>
              <w:t>对传统手工会计方式的影响；了解企业实行</w:t>
            </w:r>
            <w:r>
              <w:rPr>
                <w:rFonts w:hint="eastAsia" w:ascii="楷体" w:hAnsi="楷体" w:eastAsia="楷体" w:cs="楷体"/>
                <w:spacing w:val="4"/>
                <w:sz w:val="21"/>
                <w:szCs w:val="21"/>
                <w:lang w:eastAsia="zh-CN"/>
              </w:rPr>
              <w:t>会计事务</w:t>
            </w:r>
            <w:r>
              <w:rPr>
                <w:rFonts w:hint="eastAsia" w:ascii="楷体" w:hAnsi="楷体" w:eastAsia="楷体" w:cs="楷体"/>
                <w:spacing w:val="4"/>
                <w:sz w:val="21"/>
                <w:szCs w:val="21"/>
              </w:rPr>
              <w:t>的管理要求与制度规范、购销存业务核算子系统、基于商品化会计软件的数据整理与加工。</w:t>
            </w:r>
          </w:p>
        </w:tc>
        <w:tc>
          <w:tcPr>
            <w:tcW w:w="843" w:type="dxa"/>
            <w:noWrap w:val="0"/>
            <w:vAlign w:val="center"/>
          </w:tcPr>
          <w:p>
            <w:pPr>
              <w:spacing w:line="360" w:lineRule="exact"/>
              <w:jc w:val="center"/>
              <w:rPr>
                <w:rFonts w:hint="default" w:ascii="楷体" w:hAnsi="楷体" w:eastAsia="楷体"/>
                <w:color w:val="000000"/>
                <w:szCs w:val="21"/>
                <w:lang w:val="en-US" w:eastAsia="zh-CN"/>
              </w:rPr>
            </w:pPr>
            <w:r>
              <w:rPr>
                <w:rFonts w:hint="eastAsia" w:ascii="楷体" w:hAnsi="楷体" w:eastAsia="楷体"/>
                <w:color w:val="000000"/>
                <w:szCs w:val="21"/>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noWrap w:val="0"/>
            <w:vAlign w:val="center"/>
          </w:tcPr>
          <w:p>
            <w:pPr>
              <w:spacing w:line="360" w:lineRule="exact"/>
              <w:jc w:val="center"/>
              <w:rPr>
                <w:rFonts w:ascii="楷体" w:hAnsi="楷体" w:eastAsia="楷体"/>
                <w:color w:val="000000"/>
                <w:szCs w:val="21"/>
              </w:rPr>
            </w:pPr>
            <w:r>
              <w:rPr>
                <w:rFonts w:hint="eastAsia" w:ascii="楷体" w:hAnsi="楷体" w:eastAsia="楷体"/>
                <w:color w:val="000000"/>
                <w:szCs w:val="21"/>
              </w:rPr>
              <w:t>3</w:t>
            </w:r>
          </w:p>
        </w:tc>
        <w:tc>
          <w:tcPr>
            <w:tcW w:w="1435" w:type="dxa"/>
            <w:noWrap w:val="0"/>
            <w:vAlign w:val="center"/>
          </w:tcPr>
          <w:p>
            <w:pPr>
              <w:rPr>
                <w:rFonts w:hint="default" w:ascii="楷体" w:hAnsi="楷体" w:eastAsia="楷体"/>
                <w:color w:val="000000"/>
                <w:szCs w:val="21"/>
                <w:lang w:val="en-US" w:eastAsia="zh-CN"/>
              </w:rPr>
            </w:pPr>
            <w:r>
              <w:rPr>
                <w:rFonts w:hint="eastAsia" w:ascii="楷体" w:hAnsi="楷体" w:eastAsia="楷体"/>
                <w:color w:val="000000"/>
                <w:szCs w:val="21"/>
                <w:lang w:val="en-US" w:eastAsia="zh-CN"/>
              </w:rPr>
              <w:t>收银实务</w:t>
            </w:r>
          </w:p>
        </w:tc>
        <w:tc>
          <w:tcPr>
            <w:tcW w:w="6220" w:type="dxa"/>
            <w:noWrap w:val="0"/>
            <w:vAlign w:val="center"/>
          </w:tcPr>
          <w:p>
            <w:pPr>
              <w:widowControl w:val="0"/>
              <w:autoSpaceDE w:val="0"/>
              <w:autoSpaceDN w:val="0"/>
              <w:spacing w:after="0" w:line="480" w:lineRule="exact"/>
              <w:ind w:firstLine="436" w:firstLineChars="200"/>
              <w:contextualSpacing/>
              <w:rPr>
                <w:rFonts w:ascii="楷体" w:hAnsi="楷体" w:eastAsia="楷体"/>
                <w:color w:val="000000"/>
                <w:szCs w:val="21"/>
              </w:rPr>
            </w:pPr>
            <w:r>
              <w:rPr>
                <w:rFonts w:hint="eastAsia" w:ascii="楷体" w:hAnsi="楷体" w:eastAsia="楷体" w:cs="楷体"/>
                <w:spacing w:val="4"/>
                <w:sz w:val="21"/>
                <w:szCs w:val="21"/>
              </w:rPr>
              <w:t>本课程是</w:t>
            </w:r>
            <w:r>
              <w:rPr>
                <w:rFonts w:hint="eastAsia" w:ascii="楷体" w:hAnsi="楷体" w:eastAsia="楷体" w:cs="楷体"/>
                <w:spacing w:val="4"/>
                <w:sz w:val="21"/>
                <w:szCs w:val="21"/>
                <w:lang w:eastAsia="zh-CN"/>
              </w:rPr>
              <w:t>会计事务</w:t>
            </w:r>
            <w:r>
              <w:rPr>
                <w:rFonts w:hint="eastAsia" w:ascii="楷体" w:hAnsi="楷体" w:eastAsia="楷体" w:cs="楷体"/>
                <w:spacing w:val="4"/>
                <w:sz w:val="21"/>
                <w:szCs w:val="21"/>
              </w:rPr>
              <w:t>专业的一门专业方向课程。它以国家收银员职业标准为基本依据，主要内容包括收银业务概述、收银岗位管理、收银基本技能、收银作业程序、收银业务操作、收银服务规范、收银相关业务处理、收银工作内部控制。教学中可以根据学生和学校教学的具体请况，结合收银职业岗位群的实际需要，选择与之对应的模块组织教学。</w:t>
            </w:r>
          </w:p>
        </w:tc>
        <w:tc>
          <w:tcPr>
            <w:tcW w:w="843" w:type="dxa"/>
            <w:noWrap w:val="0"/>
            <w:vAlign w:val="center"/>
          </w:tcPr>
          <w:p>
            <w:pPr>
              <w:spacing w:line="360" w:lineRule="exact"/>
              <w:jc w:val="center"/>
              <w:rPr>
                <w:rFonts w:hint="default" w:ascii="楷体" w:hAnsi="楷体" w:eastAsia="楷体"/>
                <w:color w:val="000000"/>
                <w:szCs w:val="21"/>
                <w:lang w:val="en-US" w:eastAsia="zh-CN"/>
              </w:rPr>
            </w:pPr>
            <w:r>
              <w:rPr>
                <w:rFonts w:hint="eastAsia" w:ascii="楷体" w:hAnsi="楷体" w:eastAsia="楷体" w:cs="楷体"/>
                <w:spacing w:val="4"/>
                <w:sz w:val="21"/>
                <w:szCs w:val="21"/>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562" w:type="dxa"/>
            <w:noWrap w:val="0"/>
            <w:vAlign w:val="center"/>
          </w:tcPr>
          <w:p>
            <w:pPr>
              <w:spacing w:line="360" w:lineRule="exact"/>
              <w:jc w:val="center"/>
              <w:rPr>
                <w:rFonts w:hint="eastAsia" w:ascii="楷体" w:hAnsi="楷体" w:eastAsia="楷体"/>
                <w:color w:val="000000"/>
                <w:szCs w:val="21"/>
              </w:rPr>
            </w:pPr>
            <w:r>
              <w:rPr>
                <w:rFonts w:hint="eastAsia" w:ascii="楷体" w:hAnsi="楷体" w:eastAsia="楷体"/>
                <w:color w:val="000000"/>
                <w:szCs w:val="21"/>
              </w:rPr>
              <w:t>4</w:t>
            </w:r>
          </w:p>
        </w:tc>
        <w:tc>
          <w:tcPr>
            <w:tcW w:w="1435" w:type="dxa"/>
            <w:noWrap w:val="0"/>
            <w:vAlign w:val="center"/>
          </w:tcPr>
          <w:p>
            <w:pPr>
              <w:rPr>
                <w:rFonts w:hint="eastAsia" w:ascii="楷体" w:hAnsi="楷体" w:eastAsia="楷体"/>
                <w:color w:val="000000"/>
                <w:szCs w:val="21"/>
              </w:rPr>
            </w:pPr>
            <w:r>
              <w:rPr>
                <w:rFonts w:hint="eastAsia" w:ascii="楷体" w:hAnsi="楷体" w:eastAsia="楷体" w:cs="楷体"/>
                <w:spacing w:val="4"/>
                <w:sz w:val="21"/>
                <w:szCs w:val="21"/>
              </w:rPr>
              <w:t>会计综合模拟实训课程</w:t>
            </w:r>
          </w:p>
        </w:tc>
        <w:tc>
          <w:tcPr>
            <w:tcW w:w="6220" w:type="dxa"/>
            <w:noWrap w:val="0"/>
            <w:vAlign w:val="center"/>
          </w:tcPr>
          <w:p>
            <w:pPr>
              <w:widowControl w:val="0"/>
              <w:autoSpaceDE w:val="0"/>
              <w:autoSpaceDN w:val="0"/>
              <w:spacing w:after="0" w:line="480" w:lineRule="exact"/>
              <w:ind w:firstLine="436" w:firstLineChars="200"/>
              <w:contextualSpacing/>
              <w:rPr>
                <w:rFonts w:hint="eastAsia" w:ascii="楷体" w:hAnsi="楷体" w:eastAsia="楷体" w:cs="楷体"/>
                <w:spacing w:val="4"/>
                <w:sz w:val="21"/>
                <w:szCs w:val="21"/>
              </w:rPr>
            </w:pPr>
            <w:r>
              <w:rPr>
                <w:rFonts w:hint="eastAsia" w:ascii="楷体" w:hAnsi="楷体" w:eastAsia="楷体" w:cs="楷体"/>
                <w:spacing w:val="4"/>
                <w:sz w:val="21"/>
                <w:szCs w:val="21"/>
              </w:rPr>
              <w:t>本课程是</w:t>
            </w:r>
            <w:r>
              <w:rPr>
                <w:rFonts w:hint="eastAsia" w:ascii="楷体" w:hAnsi="楷体" w:eastAsia="楷体" w:cs="楷体"/>
                <w:spacing w:val="4"/>
                <w:sz w:val="21"/>
                <w:szCs w:val="21"/>
                <w:lang w:eastAsia="zh-CN"/>
              </w:rPr>
              <w:t>会计事务</w:t>
            </w:r>
            <w:r>
              <w:rPr>
                <w:rFonts w:hint="eastAsia" w:ascii="楷体" w:hAnsi="楷体" w:eastAsia="楷体" w:cs="楷体"/>
                <w:spacing w:val="4"/>
                <w:sz w:val="21"/>
                <w:szCs w:val="21"/>
              </w:rPr>
              <w:t>专业的一门专业方向课程。实训课程包括校内实训和毕业顶岗实习。除了包含在上列专业技能课程中的实训内容外，开设会计综合模拟实训、毕业顶岗实习等课程。其中会计综合实训是在学生毕业顶岗实习前设置的一门专业仿真实践课程。其通过对一个小型企业某月份实际会计业务的模拟，使学生掌握企业生产经营全过程的会计业务核算，进而完整的理解和掌握所学的会计基本知识和基本技能，具备独立处理会计实务的手工操作能力和点算化应用能力。</w:t>
            </w:r>
          </w:p>
          <w:p>
            <w:pPr>
              <w:spacing w:line="360" w:lineRule="exact"/>
              <w:jc w:val="left"/>
              <w:rPr>
                <w:rFonts w:hint="eastAsia" w:ascii="楷体" w:hAnsi="楷体" w:eastAsia="楷体"/>
                <w:color w:val="000000"/>
                <w:szCs w:val="21"/>
              </w:rPr>
            </w:pPr>
          </w:p>
        </w:tc>
        <w:tc>
          <w:tcPr>
            <w:tcW w:w="843" w:type="dxa"/>
            <w:noWrap w:val="0"/>
            <w:vAlign w:val="center"/>
          </w:tcPr>
          <w:p>
            <w:pPr>
              <w:spacing w:line="360" w:lineRule="exact"/>
              <w:jc w:val="center"/>
              <w:rPr>
                <w:rFonts w:hint="default" w:ascii="楷体" w:hAnsi="楷体" w:eastAsia="楷体"/>
                <w:color w:val="000000"/>
                <w:szCs w:val="21"/>
                <w:lang w:val="en-US" w:eastAsia="zh-CN"/>
              </w:rPr>
            </w:pPr>
            <w:r>
              <w:rPr>
                <w:rFonts w:hint="eastAsia" w:ascii="楷体" w:hAnsi="楷体" w:eastAsia="楷体"/>
                <w:color w:val="000000"/>
                <w:szCs w:val="21"/>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562" w:type="dxa"/>
            <w:noWrap w:val="0"/>
            <w:vAlign w:val="center"/>
          </w:tcPr>
          <w:p>
            <w:pPr>
              <w:spacing w:line="360" w:lineRule="exact"/>
              <w:jc w:val="center"/>
              <w:rPr>
                <w:rFonts w:hint="eastAsia" w:ascii="楷体" w:hAnsi="楷体" w:eastAsia="楷体" w:cs="楷体"/>
                <w:color w:val="000000"/>
                <w:sz w:val="21"/>
                <w:szCs w:val="21"/>
                <w:lang w:val="en-US" w:eastAsia="zh-CN"/>
              </w:rPr>
            </w:pPr>
            <w:r>
              <w:rPr>
                <w:rFonts w:hint="eastAsia" w:ascii="楷体" w:hAnsi="楷体" w:eastAsia="楷体" w:cs="楷体"/>
                <w:color w:val="000000"/>
                <w:sz w:val="21"/>
                <w:szCs w:val="21"/>
                <w:lang w:val="en-US" w:eastAsia="zh-CN"/>
              </w:rPr>
              <w:t>5</w:t>
            </w:r>
          </w:p>
        </w:tc>
        <w:tc>
          <w:tcPr>
            <w:tcW w:w="1435" w:type="dxa"/>
            <w:noWrap w:val="0"/>
            <w:vAlign w:val="center"/>
          </w:tcPr>
          <w:p>
            <w:pPr>
              <w:rPr>
                <w:rFonts w:hint="eastAsia" w:ascii="楷体" w:hAnsi="楷体" w:eastAsia="楷体" w:cs="楷体"/>
                <w:spacing w:val="4"/>
                <w:sz w:val="21"/>
                <w:szCs w:val="21"/>
              </w:rPr>
            </w:pPr>
            <w:r>
              <w:rPr>
                <w:rFonts w:hint="eastAsia" w:ascii="楷体" w:hAnsi="楷体" w:eastAsia="楷体" w:cs="楷体"/>
                <w:spacing w:val="4"/>
                <w:sz w:val="21"/>
                <w:szCs w:val="21"/>
              </w:rPr>
              <w:t>沙盘模拟企业经营实训</w:t>
            </w:r>
          </w:p>
        </w:tc>
        <w:tc>
          <w:tcPr>
            <w:tcW w:w="6220" w:type="dxa"/>
            <w:noWrap w:val="0"/>
            <w:vAlign w:val="center"/>
          </w:tcPr>
          <w:p>
            <w:pPr>
              <w:widowControl w:val="0"/>
              <w:autoSpaceDE w:val="0"/>
              <w:autoSpaceDN w:val="0"/>
              <w:spacing w:after="0" w:line="480" w:lineRule="exact"/>
              <w:ind w:firstLine="436" w:firstLineChars="200"/>
              <w:contextualSpacing/>
              <w:rPr>
                <w:rFonts w:hint="eastAsia" w:ascii="楷体" w:hAnsi="楷体" w:eastAsia="楷体" w:cs="楷体"/>
                <w:spacing w:val="4"/>
                <w:sz w:val="21"/>
                <w:szCs w:val="21"/>
              </w:rPr>
            </w:pPr>
            <w:r>
              <w:rPr>
                <w:rFonts w:hint="eastAsia" w:ascii="楷体" w:hAnsi="楷体" w:eastAsia="楷体" w:cs="楷体"/>
                <w:spacing w:val="4"/>
                <w:sz w:val="21"/>
                <w:szCs w:val="21"/>
              </w:rPr>
              <w:t>本课程是</w:t>
            </w:r>
            <w:r>
              <w:rPr>
                <w:rFonts w:hint="eastAsia" w:ascii="楷体" w:hAnsi="楷体" w:eastAsia="楷体" w:cs="楷体"/>
                <w:spacing w:val="4"/>
                <w:sz w:val="21"/>
                <w:szCs w:val="21"/>
                <w:lang w:eastAsia="zh-CN"/>
              </w:rPr>
              <w:t>会计事务</w:t>
            </w:r>
            <w:r>
              <w:rPr>
                <w:rFonts w:hint="eastAsia" w:ascii="楷体" w:hAnsi="楷体" w:eastAsia="楷体" w:cs="楷体"/>
                <w:spacing w:val="4"/>
                <w:sz w:val="21"/>
                <w:szCs w:val="21"/>
              </w:rPr>
              <w:t>专业的一门专业方向课程。通过沙盘模拟训练，使受训者在分析市场、制定战略、营销策划、商品采购、财务管理等一系列活动中，参悟科学的管理规律，全面提升管理能力。根据对企业战略分析规划、网络营销、财务管理、采购管理、物流配送、仓储与库存管理的设计，做出正确的战略决策。</w:t>
            </w:r>
          </w:p>
          <w:p>
            <w:pPr>
              <w:widowControl w:val="0"/>
              <w:autoSpaceDE w:val="0"/>
              <w:autoSpaceDN w:val="0"/>
              <w:spacing w:after="0" w:line="480" w:lineRule="exact"/>
              <w:ind w:firstLine="436" w:firstLineChars="200"/>
              <w:contextualSpacing/>
              <w:rPr>
                <w:rFonts w:hint="eastAsia" w:ascii="楷体" w:hAnsi="楷体" w:eastAsia="楷体" w:cs="楷体"/>
                <w:color w:val="000000"/>
                <w:sz w:val="21"/>
                <w:szCs w:val="21"/>
              </w:rPr>
            </w:pPr>
            <w:r>
              <w:rPr>
                <w:rFonts w:hint="eastAsia" w:ascii="楷体" w:hAnsi="楷体" w:eastAsia="楷体" w:cs="楷体"/>
                <w:spacing w:val="4"/>
                <w:sz w:val="21"/>
                <w:szCs w:val="21"/>
              </w:rPr>
              <w:t>针对具体的教学内容和教学过程主要是采用游戏教学方式，把学生分成多个小组，每组5人，组成一家电子商务企业，学生分别担当不同的角色，有总裁CEO、营销总监CSO、财务总监CFO、运营总监COO、采购主管CPO 等，连续经营数个会计年度，由于各组学生决策不一样，每年的经营结果也就不一样，有的企业越做越好，有的企业可能面临破产，老师根据学生经营的结果，每年进行点评和分析。</w:t>
            </w:r>
          </w:p>
        </w:tc>
        <w:tc>
          <w:tcPr>
            <w:tcW w:w="843" w:type="dxa"/>
            <w:noWrap w:val="0"/>
            <w:vAlign w:val="center"/>
          </w:tcPr>
          <w:p>
            <w:pPr>
              <w:spacing w:line="360" w:lineRule="exact"/>
              <w:jc w:val="center"/>
              <w:rPr>
                <w:rFonts w:hint="eastAsia" w:ascii="楷体" w:hAnsi="楷体" w:eastAsia="楷体" w:cs="楷体"/>
                <w:color w:val="000000"/>
                <w:sz w:val="21"/>
                <w:szCs w:val="21"/>
                <w:lang w:val="en-US" w:eastAsia="zh-CN"/>
              </w:rPr>
            </w:pPr>
            <w:r>
              <w:rPr>
                <w:rFonts w:hint="eastAsia" w:ascii="楷体" w:hAnsi="楷体" w:eastAsia="楷体" w:cs="楷体"/>
                <w:color w:val="000000"/>
                <w:sz w:val="21"/>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562" w:type="dxa"/>
            <w:noWrap w:val="0"/>
            <w:vAlign w:val="center"/>
          </w:tcPr>
          <w:p>
            <w:pPr>
              <w:spacing w:line="360" w:lineRule="exact"/>
              <w:jc w:val="center"/>
              <w:rPr>
                <w:rFonts w:hint="default" w:ascii="楷体" w:hAnsi="楷体" w:eastAsia="楷体" w:cs="楷体"/>
                <w:color w:val="000000"/>
                <w:sz w:val="21"/>
                <w:szCs w:val="21"/>
                <w:lang w:val="en-US" w:eastAsia="zh-CN"/>
              </w:rPr>
            </w:pPr>
            <w:r>
              <w:rPr>
                <w:rFonts w:hint="eastAsia" w:ascii="楷体" w:hAnsi="楷体" w:eastAsia="楷体" w:cs="楷体"/>
                <w:color w:val="000000"/>
                <w:sz w:val="21"/>
                <w:szCs w:val="21"/>
                <w:lang w:val="en-US" w:eastAsia="zh-CN"/>
              </w:rPr>
              <w:t>6</w:t>
            </w:r>
          </w:p>
        </w:tc>
        <w:tc>
          <w:tcPr>
            <w:tcW w:w="1435" w:type="dxa"/>
            <w:noWrap w:val="0"/>
            <w:vAlign w:val="center"/>
          </w:tcPr>
          <w:p>
            <w:pPr>
              <w:rPr>
                <w:rFonts w:hint="default" w:ascii="楷体" w:hAnsi="楷体" w:eastAsia="楷体" w:cs="楷体"/>
                <w:spacing w:val="4"/>
                <w:sz w:val="21"/>
                <w:szCs w:val="21"/>
                <w:lang w:val="en-US" w:eastAsia="zh-CN"/>
              </w:rPr>
            </w:pPr>
            <w:r>
              <w:rPr>
                <w:rFonts w:hint="eastAsia" w:ascii="楷体" w:hAnsi="楷体" w:eastAsia="楷体" w:cs="楷体"/>
                <w:spacing w:val="4"/>
                <w:sz w:val="21"/>
                <w:szCs w:val="21"/>
                <w:lang w:val="en-US" w:eastAsia="zh-CN"/>
              </w:rPr>
              <w:t>涉税业务办理</w:t>
            </w:r>
          </w:p>
        </w:tc>
        <w:tc>
          <w:tcPr>
            <w:tcW w:w="6220" w:type="dxa"/>
            <w:noWrap w:val="0"/>
            <w:vAlign w:val="center"/>
          </w:tcPr>
          <w:p>
            <w:pPr>
              <w:widowControl w:val="0"/>
              <w:autoSpaceDE w:val="0"/>
              <w:autoSpaceDN w:val="0"/>
              <w:spacing w:after="0" w:line="480" w:lineRule="exact"/>
              <w:ind w:firstLine="436" w:firstLineChars="200"/>
              <w:contextualSpacing/>
              <w:rPr>
                <w:rFonts w:hint="eastAsia" w:ascii="楷体" w:hAnsi="楷体" w:eastAsia="楷体" w:cs="楷体"/>
                <w:spacing w:val="4"/>
                <w:sz w:val="21"/>
                <w:szCs w:val="21"/>
              </w:rPr>
            </w:pPr>
            <w:r>
              <w:rPr>
                <w:rFonts w:hint="eastAsia" w:ascii="楷体" w:hAnsi="楷体" w:eastAsia="楷体" w:cs="楷体"/>
                <w:spacing w:val="4"/>
                <w:sz w:val="21"/>
                <w:szCs w:val="21"/>
              </w:rPr>
              <w:t>本课程是</w:t>
            </w:r>
            <w:r>
              <w:rPr>
                <w:rFonts w:hint="eastAsia" w:ascii="楷体" w:hAnsi="楷体" w:eastAsia="楷体" w:cs="楷体"/>
                <w:spacing w:val="4"/>
                <w:sz w:val="21"/>
                <w:szCs w:val="21"/>
                <w:lang w:eastAsia="zh-CN"/>
              </w:rPr>
              <w:t>会计事务</w:t>
            </w:r>
            <w:r>
              <w:rPr>
                <w:rFonts w:hint="eastAsia" w:ascii="楷体" w:hAnsi="楷体" w:eastAsia="楷体" w:cs="楷体"/>
                <w:spacing w:val="4"/>
                <w:sz w:val="21"/>
                <w:szCs w:val="21"/>
              </w:rPr>
              <w:t>专业的一门专业方向课程。通过学习了解税务管理的基本内容，理解税收的概念、特征、种类及增值税、消费税、企业所得税、个人所得税等税种的征收管理和申报缴纳和常见的税收法律责任，掌握税收制度的构成要素及增值税、消费税、企业所得税、个人所得税等税种的纳税人、征税范围、税率及应纳税额的计算方法和税款征收的基本内容。</w:t>
            </w:r>
          </w:p>
        </w:tc>
        <w:tc>
          <w:tcPr>
            <w:tcW w:w="843" w:type="dxa"/>
            <w:noWrap w:val="0"/>
            <w:vAlign w:val="center"/>
          </w:tcPr>
          <w:p>
            <w:pPr>
              <w:spacing w:line="360" w:lineRule="exact"/>
              <w:jc w:val="center"/>
              <w:rPr>
                <w:rFonts w:hint="default" w:ascii="楷体" w:hAnsi="楷体" w:eastAsia="楷体" w:cs="楷体"/>
                <w:color w:val="000000"/>
                <w:sz w:val="21"/>
                <w:szCs w:val="21"/>
                <w:lang w:val="en-US" w:eastAsia="zh-CN"/>
              </w:rPr>
            </w:pPr>
            <w:r>
              <w:rPr>
                <w:rFonts w:hint="eastAsia" w:ascii="楷体" w:hAnsi="楷体" w:eastAsia="楷体" w:cs="楷体"/>
                <w:color w:val="000000"/>
                <w:sz w:val="21"/>
                <w:szCs w:val="21"/>
                <w:lang w:val="en-US" w:eastAsia="zh-CN"/>
              </w:rPr>
              <w:t>72</w:t>
            </w:r>
          </w:p>
        </w:tc>
      </w:tr>
    </w:tbl>
    <w:p>
      <w:pPr>
        <w:adjustRightInd w:val="0"/>
        <w:snapToGrid w:val="0"/>
        <w:spacing w:line="420" w:lineRule="exact"/>
        <w:rPr>
          <w:rFonts w:ascii="楷体" w:hAnsi="楷体" w:eastAsia="楷体" w:cs="仿宋"/>
          <w:bCs/>
          <w:sz w:val="26"/>
          <w:szCs w:val="26"/>
        </w:rPr>
      </w:pPr>
      <w:r>
        <w:rPr>
          <w:rFonts w:hint="eastAsia" w:ascii="楷体" w:hAnsi="楷体" w:eastAsia="楷体" w:cs="仿宋"/>
          <w:bCs/>
          <w:sz w:val="26"/>
          <w:szCs w:val="26"/>
        </w:rPr>
        <w:t>（</w:t>
      </w:r>
      <w:r>
        <w:rPr>
          <w:rFonts w:ascii="楷体" w:hAnsi="楷体" w:eastAsia="楷体" w:cs="仿宋"/>
          <w:bCs/>
          <w:sz w:val="26"/>
          <w:szCs w:val="26"/>
        </w:rPr>
        <w:t>四）顶岗实习</w:t>
      </w:r>
    </w:p>
    <w:p>
      <w:pPr>
        <w:adjustRightInd w:val="0"/>
        <w:snapToGrid w:val="0"/>
        <w:spacing w:line="420" w:lineRule="exact"/>
        <w:ind w:firstLine="520" w:firstLineChars="200"/>
        <w:rPr>
          <w:rFonts w:hint="eastAsia" w:ascii="楷体" w:hAnsi="楷体" w:eastAsia="楷体" w:cs="仿宋"/>
          <w:bCs/>
          <w:sz w:val="26"/>
          <w:szCs w:val="26"/>
        </w:rPr>
      </w:pPr>
      <w:r>
        <w:rPr>
          <w:rFonts w:hint="eastAsia" w:ascii="仿宋" w:hAnsi="仿宋" w:eastAsia="仿宋" w:cs="仿宋"/>
          <w:kern w:val="0"/>
          <w:sz w:val="26"/>
          <w:szCs w:val="26"/>
        </w:rPr>
        <w:t>本课程是</w:t>
      </w:r>
      <w:r>
        <w:rPr>
          <w:rFonts w:hint="eastAsia" w:ascii="仿宋" w:hAnsi="仿宋" w:eastAsia="仿宋" w:cs="仿宋"/>
          <w:kern w:val="0"/>
          <w:sz w:val="26"/>
          <w:szCs w:val="26"/>
          <w:lang w:val="en-US" w:eastAsia="zh-CN"/>
        </w:rPr>
        <w:t>会计事务</w:t>
      </w:r>
      <w:r>
        <w:rPr>
          <w:rFonts w:hint="eastAsia" w:ascii="仿宋" w:hAnsi="仿宋" w:eastAsia="仿宋" w:cs="仿宋"/>
          <w:kern w:val="0"/>
          <w:sz w:val="26"/>
          <w:szCs w:val="26"/>
        </w:rPr>
        <w:t>专业的综合岗位实践课程，是本专业人才培养目标达成的关键实践性教学环节，是巩固、拓展专业知识和提高技能水平，提升综合职业能力以及适应职业变化能力的重要途径。通过顶岗实习，更好地将理论与实践相结合，在实习过程中综合运用所学知识，解决生产过程中的实际问题，增强服务意识和岗位责任感，为学生的就业和职业发展奠定基础。</w:t>
      </w:r>
    </w:p>
    <w:p>
      <w:pPr>
        <w:adjustRightInd w:val="0"/>
        <w:snapToGrid w:val="0"/>
        <w:spacing w:line="420" w:lineRule="exact"/>
        <w:rPr>
          <w:rFonts w:ascii="楷体" w:hAnsi="楷体" w:eastAsia="楷体" w:cs="仿宋"/>
          <w:bCs/>
          <w:sz w:val="26"/>
          <w:szCs w:val="26"/>
        </w:rPr>
      </w:pPr>
      <w:r>
        <w:rPr>
          <w:rFonts w:hint="eastAsia" w:ascii="楷体" w:hAnsi="楷体" w:eastAsia="楷体" w:cs="仿宋"/>
          <w:bCs/>
          <w:sz w:val="26"/>
          <w:szCs w:val="26"/>
        </w:rPr>
        <w:t>（</w:t>
      </w:r>
      <w:r>
        <w:rPr>
          <w:rFonts w:hint="eastAsia" w:ascii="楷体" w:hAnsi="楷体" w:eastAsia="楷体" w:cs="仿宋"/>
          <w:bCs/>
          <w:sz w:val="26"/>
          <w:szCs w:val="26"/>
          <w:lang w:val="en-US" w:eastAsia="zh-CN"/>
        </w:rPr>
        <w:t>五</w:t>
      </w:r>
      <w:r>
        <w:rPr>
          <w:rFonts w:ascii="楷体" w:hAnsi="楷体" w:eastAsia="楷体" w:cs="仿宋"/>
          <w:bCs/>
          <w:sz w:val="26"/>
          <w:szCs w:val="26"/>
        </w:rPr>
        <w:t>）</w:t>
      </w:r>
      <w:r>
        <w:rPr>
          <w:rFonts w:hint="eastAsia" w:ascii="楷体" w:hAnsi="楷体" w:eastAsia="楷体" w:cs="仿宋"/>
          <w:bCs/>
          <w:sz w:val="26"/>
          <w:szCs w:val="26"/>
        </w:rPr>
        <w:t>选修</w:t>
      </w:r>
      <w:r>
        <w:rPr>
          <w:rFonts w:ascii="楷体" w:hAnsi="楷体" w:eastAsia="楷体" w:cs="仿宋"/>
          <w:bCs/>
          <w:sz w:val="26"/>
          <w:szCs w:val="26"/>
        </w:rPr>
        <w:t>课</w:t>
      </w:r>
      <w:r>
        <w:rPr>
          <w:rFonts w:hint="eastAsia" w:ascii="楷体" w:hAnsi="楷体" w:eastAsia="楷体" w:cs="仿宋"/>
          <w:bCs/>
          <w:sz w:val="26"/>
          <w:szCs w:val="26"/>
        </w:rPr>
        <w:t>程</w:t>
      </w:r>
    </w:p>
    <w:p>
      <w:pPr>
        <w:adjustRightInd w:val="0"/>
        <w:snapToGrid w:val="0"/>
        <w:spacing w:line="420" w:lineRule="exact"/>
        <w:ind w:firstLine="420" w:firstLineChars="200"/>
        <w:rPr>
          <w:rFonts w:hint="eastAsia" w:ascii="楷体" w:hAnsi="楷体" w:eastAsia="楷体" w:cs="楷体"/>
          <w:spacing w:val="4"/>
          <w:sz w:val="21"/>
          <w:szCs w:val="21"/>
          <w:lang w:eastAsia="zh-CN"/>
        </w:rPr>
      </w:pPr>
      <w:r>
        <w:rPr>
          <w:rFonts w:hint="eastAsia" w:ascii="楷体" w:hAnsi="楷体" w:eastAsia="楷体" w:cs="楷体"/>
          <w:kern w:val="0"/>
          <w:sz w:val="21"/>
          <w:szCs w:val="21"/>
        </w:rPr>
        <w:t>包括心理健康、礼仪、</w:t>
      </w:r>
      <w:r>
        <w:rPr>
          <w:rFonts w:hint="eastAsia" w:ascii="楷体" w:hAnsi="楷体" w:eastAsia="楷体" w:cs="楷体"/>
          <w:kern w:val="0"/>
          <w:sz w:val="21"/>
          <w:szCs w:val="21"/>
          <w:lang w:val="en-US" w:eastAsia="zh-CN"/>
        </w:rPr>
        <w:t>就业与</w:t>
      </w:r>
      <w:r>
        <w:rPr>
          <w:rFonts w:hint="eastAsia" w:ascii="楷体" w:hAnsi="楷体" w:eastAsia="楷体" w:cs="楷体"/>
          <w:kern w:val="0"/>
          <w:sz w:val="21"/>
          <w:szCs w:val="21"/>
        </w:rPr>
        <w:t>创业教育、</w:t>
      </w:r>
      <w:r>
        <w:rPr>
          <w:rFonts w:hint="eastAsia" w:ascii="楷体" w:hAnsi="楷体" w:eastAsia="楷体" w:cs="楷体"/>
          <w:kern w:val="0"/>
          <w:sz w:val="21"/>
          <w:szCs w:val="21"/>
          <w:lang w:val="en-US" w:eastAsia="zh-CN"/>
        </w:rPr>
        <w:t>财经应用文、企业文化、财务管理、</w:t>
      </w:r>
      <w:r>
        <w:rPr>
          <w:rFonts w:hint="eastAsia" w:ascii="楷体" w:hAnsi="楷体" w:eastAsia="楷体" w:cs="楷体"/>
          <w:spacing w:val="4"/>
          <w:sz w:val="21"/>
          <w:szCs w:val="21"/>
        </w:rPr>
        <w:t>《EXCEL在财务与会计中的应用》</w:t>
      </w:r>
      <w:r>
        <w:rPr>
          <w:rFonts w:hint="eastAsia" w:ascii="楷体" w:hAnsi="楷体" w:eastAsia="楷体" w:cs="楷体"/>
          <w:spacing w:val="4"/>
          <w:sz w:val="21"/>
          <w:szCs w:val="21"/>
          <w:lang w:eastAsia="zh-CN"/>
        </w:rPr>
        <w:t>。</w:t>
      </w:r>
    </w:p>
    <w:p>
      <w:pPr>
        <w:adjustRightInd w:val="0"/>
        <w:snapToGrid w:val="0"/>
        <w:spacing w:line="420" w:lineRule="exact"/>
        <w:rPr>
          <w:rFonts w:hint="eastAsia" w:ascii="楷体" w:hAnsi="楷体" w:eastAsia="楷体" w:cs="仿宋"/>
          <w:bCs/>
          <w:sz w:val="26"/>
          <w:szCs w:val="26"/>
        </w:rPr>
      </w:pPr>
      <w:bookmarkStart w:id="29" w:name="_Toc23112"/>
      <w:bookmarkStart w:id="30" w:name="_Toc5952"/>
      <w:bookmarkStart w:id="31" w:name="_Toc29243"/>
      <w:r>
        <w:rPr>
          <w:rFonts w:hint="eastAsia" w:ascii="楷体" w:hAnsi="楷体" w:eastAsia="楷体" w:cs="仿宋"/>
          <w:bCs/>
          <w:sz w:val="26"/>
          <w:szCs w:val="26"/>
        </w:rPr>
        <w:t>（</w:t>
      </w:r>
      <w:r>
        <w:rPr>
          <w:rFonts w:hint="eastAsia" w:ascii="楷体" w:hAnsi="楷体" w:eastAsia="楷体" w:cs="仿宋"/>
          <w:bCs/>
          <w:sz w:val="26"/>
          <w:szCs w:val="26"/>
          <w:lang w:val="en-US" w:eastAsia="zh-CN"/>
        </w:rPr>
        <w:t>六</w:t>
      </w:r>
      <w:r>
        <w:rPr>
          <w:rFonts w:hint="eastAsia" w:ascii="楷体" w:hAnsi="楷体" w:eastAsia="楷体" w:cs="仿宋"/>
          <w:bCs/>
          <w:sz w:val="26"/>
          <w:szCs w:val="26"/>
        </w:rPr>
        <w:t>）课程结构</w:t>
      </w:r>
      <w:bookmarkEnd w:id="29"/>
      <w:bookmarkEnd w:id="30"/>
      <w:bookmarkEnd w:id="31"/>
    </w:p>
    <w:p>
      <w:pPr>
        <w:adjustRightInd w:val="0"/>
        <w:snapToGrid w:val="0"/>
        <w:spacing w:line="420" w:lineRule="exact"/>
        <w:ind w:firstLine="520" w:firstLineChars="200"/>
        <w:rPr>
          <w:rFonts w:hint="eastAsia" w:ascii="仿宋" w:hAnsi="仿宋" w:eastAsia="仿宋" w:cs="仿宋"/>
          <w:bCs/>
          <w:sz w:val="26"/>
          <w:szCs w:val="26"/>
        </w:rPr>
      </w:pPr>
      <w:r>
        <w:rPr>
          <w:rFonts w:hint="eastAsia" w:ascii="仿宋" w:hAnsi="仿宋" w:eastAsia="仿宋" w:cs="仿宋"/>
          <w:bCs/>
          <w:sz w:val="26"/>
          <w:szCs w:val="26"/>
          <w:lang w:val="en-US" w:eastAsia="zh-CN"/>
        </w:rPr>
        <w:t>会计事务</w:t>
      </w:r>
      <w:r>
        <w:rPr>
          <w:rFonts w:hint="eastAsia" w:ascii="仿宋" w:hAnsi="仿宋" w:eastAsia="仿宋" w:cs="仿宋"/>
          <w:bCs/>
          <w:sz w:val="26"/>
          <w:szCs w:val="26"/>
        </w:rPr>
        <w:t>专业课程结构见图1。</w:t>
      </w:r>
    </w:p>
    <w:p>
      <w:pPr>
        <w:tabs>
          <w:tab w:val="left" w:pos="525"/>
        </w:tabs>
        <w:spacing w:line="240" w:lineRule="atLeast"/>
        <w:ind w:firstLine="420" w:firstLineChars="200"/>
        <w:rPr>
          <w:rFonts w:hint="eastAsia" w:ascii="仿宋" w:hAnsi="仿宋" w:eastAsia="仿宋"/>
          <w:sz w:val="32"/>
          <w:szCs w:val="32"/>
        </w:rPr>
      </w:pPr>
      <w:r>
        <w:rPr>
          <w:rFonts w:ascii="等线" w:hAnsi="等线" w:eastAsia="等线" w:cs="等线"/>
          <w:szCs w:val="21"/>
        </w:rPr>
        <mc:AlternateContent>
          <mc:Choice Requires="wpc">
            <w:drawing>
              <wp:inline distT="0" distB="0" distL="114300" distR="114300">
                <wp:extent cx="5600700" cy="7858760"/>
                <wp:effectExtent l="0" t="0" r="0" b="0"/>
                <wp:docPr id="23" name="画布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矩形 61"/>
                        <wps:cNvSpPr/>
                        <wps:spPr>
                          <a:xfrm>
                            <a:off x="825195200" y="2147483647"/>
                            <a:ext cx="1496771200" cy="817740300"/>
                          </a:xfrm>
                          <a:prstGeom prst="rect">
                            <a:avLst/>
                          </a:prstGeom>
                          <a:solidFill>
                            <a:srgbClr val="DDDDDD"/>
                          </a:solidFill>
                          <a:ln w="9525" cap="flat" cmpd="sng">
                            <a:solidFill>
                              <a:srgbClr val="000000"/>
                            </a:solidFill>
                            <a:prstDash val="solid"/>
                            <a:miter/>
                            <a:headEnd type="none" w="med" len="med"/>
                            <a:tailEnd type="none" w="med" len="med"/>
                          </a:ln>
                          <a:effectLst/>
                        </wps:spPr>
                        <wps:bodyPr upright="1"/>
                      </wps:wsp>
                      <wps:wsp>
                        <wps:cNvPr id="48" name="文本框 48"/>
                        <wps:cNvSpPr txBox="1"/>
                        <wps:spPr>
                          <a:xfrm>
                            <a:off x="942130450" y="879195600"/>
                            <a:ext cx="2147011200" cy="1600400025"/>
                          </a:xfrm>
                          <a:prstGeom prst="rect">
                            <a:avLst/>
                          </a:prstGeom>
                          <a:solidFill>
                            <a:srgbClr val="C0C0C0">
                              <a:alpha val="49001"/>
                            </a:srgbClr>
                          </a:solidFill>
                          <a:ln w="9525" cap="flat" cmpd="sng">
                            <a:solidFill>
                              <a:srgbClr val="000000"/>
                            </a:solidFill>
                            <a:prstDash val="solid"/>
                            <a:miter/>
                            <a:headEnd type="none" w="med" len="med"/>
                            <a:tailEnd type="none" w="med" len="med"/>
                          </a:ln>
                          <a:effectLst/>
                        </wps:spPr>
                        <wps:txbx>
                          <w:txbxContent>
                            <w:p/>
                            <w:p/>
                            <w:p/>
                            <w:p/>
                            <w:p/>
                            <w:p/>
                            <w:p/>
                            <w:p/>
                            <w:p/>
                            <w:p/>
                            <w:p/>
                            <w:p/>
                            <w:p>
                              <w:pPr>
                                <w:jc w:val="center"/>
                                <w:rPr>
                                  <w:b/>
                                  <w:sz w:val="28"/>
                                  <w:szCs w:val="28"/>
                                </w:rPr>
                              </w:pPr>
                              <w:r>
                                <w:rPr>
                                  <w:b/>
                                  <w:sz w:val="28"/>
                                  <w:szCs w:val="28"/>
                                </w:rPr>
                                <w:t>……</w:t>
                              </w:r>
                            </w:p>
                          </w:txbxContent>
                        </wps:txbx>
                        <wps:bodyPr upright="1"/>
                      </wps:wsp>
                      <wps:wsp>
                        <wps:cNvPr id="49" name="文本框 49"/>
                        <wps:cNvSpPr txBox="1"/>
                        <wps:spPr>
                          <a:xfrm>
                            <a:off x="-1416050" y="1509033050"/>
                            <a:ext cx="556047275" cy="313709050"/>
                          </a:xfrm>
                          <a:prstGeom prst="rect">
                            <a:avLst/>
                          </a:prstGeom>
                          <a:solidFill>
                            <a:srgbClr val="C0C0C0">
                              <a:alpha val="49001"/>
                            </a:srgbClr>
                          </a:solidFill>
                          <a:ln w="9525" cap="flat" cmpd="sng">
                            <a:solidFill>
                              <a:srgbClr val="000000"/>
                            </a:solidFill>
                            <a:prstDash val="solid"/>
                            <a:miter/>
                            <a:headEnd type="none" w="med" len="med"/>
                            <a:tailEnd type="none" w="med" len="med"/>
                          </a:ln>
                          <a:effectLst/>
                        </wps:spPr>
                        <wps:txbx>
                          <w:txbxContent>
                            <w:p>
                              <w:pPr>
                                <w:rPr>
                                  <w:rFonts w:ascii="仿宋_GB2312" w:eastAsia="仿宋_GB2312"/>
                                </w:rPr>
                              </w:pPr>
                              <w:r>
                                <w:rPr>
                                  <w:rFonts w:hint="eastAsia" w:ascii="仿宋_GB2312" w:eastAsia="仿宋_GB2312"/>
                                </w:rPr>
                                <w:t>专业方向课  程</w:t>
                              </w:r>
                            </w:p>
                          </w:txbxContent>
                        </wps:txbx>
                        <wps:bodyPr upright="1"/>
                      </wps:wsp>
                      <wps:wsp>
                        <wps:cNvPr id="50" name="右箭头 50"/>
                        <wps:cNvSpPr/>
                        <wps:spPr>
                          <a:xfrm>
                            <a:off x="571566675" y="1623952175"/>
                            <a:ext cx="297983275" cy="135886825"/>
                          </a:xfrm>
                          <a:prstGeom prst="rightArrow">
                            <a:avLst>
                              <a:gd name="adj1" fmla="val 50000"/>
                              <a:gd name="adj2" fmla="val 54821"/>
                            </a:avLst>
                          </a:prstGeom>
                          <a:solidFill>
                            <a:srgbClr val="FFFFFF"/>
                          </a:solidFill>
                          <a:ln w="9525" cap="flat" cmpd="sng">
                            <a:solidFill>
                              <a:srgbClr val="000000"/>
                            </a:solidFill>
                            <a:prstDash val="solid"/>
                            <a:miter/>
                            <a:headEnd type="none" w="med" len="med"/>
                            <a:tailEnd type="none" w="med" len="med"/>
                          </a:ln>
                          <a:effectLst/>
                        </wps:spPr>
                        <wps:bodyPr upright="1"/>
                      </wps:wsp>
                      <wps:wsp>
                        <wps:cNvPr id="51" name="文本框 51"/>
                        <wps:cNvSpPr txBox="1"/>
                        <wps:spPr>
                          <a:xfrm>
                            <a:off x="1036888325" y="1635645700"/>
                            <a:ext cx="1066530125" cy="69032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仿宋_GB2312" w:eastAsia="仿宋_GB2312"/>
                                  <w:sz w:val="18"/>
                                  <w:szCs w:val="18"/>
                                </w:rPr>
                              </w:pPr>
                              <w:r>
                                <w:rPr>
                                  <w:rFonts w:hint="eastAsia" w:ascii="仿宋_GB2312" w:eastAsia="仿宋_GB2312"/>
                                  <w:sz w:val="18"/>
                                  <w:szCs w:val="18"/>
                                </w:rPr>
                                <w:t>数字影音处理</w:t>
                              </w:r>
                            </w:p>
                            <w:p>
                              <w:pPr>
                                <w:rPr>
                                  <w:rFonts w:ascii="仿宋_GB2312" w:eastAsia="仿宋_GB2312"/>
                                  <w:sz w:val="18"/>
                                  <w:szCs w:val="18"/>
                                </w:rPr>
                              </w:pPr>
                              <w:r>
                                <w:rPr>
                                  <w:rFonts w:hint="eastAsia" w:ascii="仿宋_GB2312" w:eastAsia="仿宋_GB2312"/>
                                  <w:sz w:val="18"/>
                                  <w:szCs w:val="18"/>
                                </w:rPr>
                                <w:t>Maya三维动画制作</w:t>
                              </w:r>
                            </w:p>
                            <w:p>
                              <w:pPr>
                                <w:rPr>
                                  <w:rFonts w:ascii="仿宋_GB2312" w:eastAsia="仿宋_GB2312"/>
                                  <w:sz w:val="18"/>
                                  <w:szCs w:val="18"/>
                                </w:rPr>
                              </w:pPr>
                              <w:r>
                                <w:rPr>
                                  <w:rFonts w:hint="eastAsia" w:ascii="仿宋_GB2312" w:eastAsia="仿宋_GB2312"/>
                                  <w:sz w:val="18"/>
                                  <w:szCs w:val="18"/>
                                </w:rPr>
                                <w:t>影视特效制作</w:t>
                              </w:r>
                            </w:p>
                            <w:p>
                              <w:pPr>
                                <w:rPr>
                                  <w:rFonts w:hint="eastAsia" w:ascii="仿宋_GB2312" w:eastAsia="仿宋_GB2312"/>
                                  <w:sz w:val="18"/>
                                  <w:szCs w:val="18"/>
                                </w:rPr>
                              </w:pPr>
                              <w:r>
                                <w:rPr>
                                  <w:rFonts w:hint="eastAsia" w:ascii="仿宋_GB2312" w:eastAsia="仿宋_GB2312"/>
                                  <w:sz w:val="18"/>
                                  <w:szCs w:val="18"/>
                                </w:rPr>
                                <w:t>二维动画制作</w:t>
                              </w:r>
                            </w:p>
                          </w:txbxContent>
                        </wps:txbx>
                        <wps:bodyPr upright="1"/>
                      </wps:wsp>
                      <wps:wsp>
                        <wps:cNvPr id="52" name="文本框 52"/>
                        <wps:cNvSpPr txBox="1"/>
                        <wps:spPr>
                          <a:xfrm>
                            <a:off x="1159871950" y="956614800"/>
                            <a:ext cx="653224500" cy="314515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sz w:val="18"/>
                                  <w:szCs w:val="18"/>
                                </w:rPr>
                              </w:pPr>
                              <w:r>
                                <w:rPr>
                                  <w:rFonts w:hint="eastAsia" w:ascii="仿宋_GB2312" w:eastAsia="仿宋_GB2312"/>
                                  <w:sz w:val="18"/>
                                  <w:szCs w:val="18"/>
                                </w:rPr>
                                <w:t>多媒体应用</w:t>
                              </w:r>
                            </w:p>
                          </w:txbxContent>
                        </wps:txbx>
                        <wps:bodyPr upright="1"/>
                      </wps:wsp>
                      <wps:wsp>
                        <wps:cNvPr id="53" name="文本框 53"/>
                        <wps:cNvSpPr txBox="1"/>
                        <wps:spPr>
                          <a:xfrm>
                            <a:off x="2147483647" y="1634032800"/>
                            <a:ext cx="1047175325" cy="6919341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仿宋_GB2312" w:eastAsia="仿宋_GB2312"/>
                                  <w:sz w:val="18"/>
                                  <w:szCs w:val="18"/>
                                </w:rPr>
                              </w:pPr>
                              <w:r>
                                <w:rPr>
                                  <w:rFonts w:hint="eastAsia" w:ascii="仿宋_GB2312" w:eastAsia="仿宋_GB2312"/>
                                  <w:sz w:val="18"/>
                                  <w:szCs w:val="18"/>
                                </w:rPr>
                                <w:t>Photoshop影像艺术设计</w:t>
                              </w:r>
                            </w:p>
                            <w:p>
                              <w:pPr>
                                <w:rPr>
                                  <w:rFonts w:hint="eastAsia" w:ascii="仿宋_GB2312" w:eastAsia="仿宋_GB2312"/>
                                  <w:sz w:val="18"/>
                                  <w:szCs w:val="18"/>
                                </w:rPr>
                              </w:pPr>
                              <w:r>
                                <w:rPr>
                                  <w:rFonts w:hint="eastAsia" w:ascii="仿宋_GB2312" w:eastAsia="仿宋_GB2312"/>
                                  <w:sz w:val="18"/>
                                  <w:szCs w:val="18"/>
                                </w:rPr>
                                <w:t>企业形象视觉识别系统设计</w:t>
                              </w:r>
                            </w:p>
                            <w:p>
                              <w:pPr>
                                <w:rPr>
                                  <w:rFonts w:ascii="仿宋_GB2312" w:eastAsia="仿宋_GB2312"/>
                                  <w:sz w:val="18"/>
                                  <w:szCs w:val="18"/>
                                </w:rPr>
                              </w:pPr>
                              <w:r>
                                <w:rPr>
                                  <w:rFonts w:hint="eastAsia" w:ascii="仿宋_GB2312" w:eastAsia="仿宋_GB2312"/>
                                  <w:sz w:val="18"/>
                                  <w:szCs w:val="18"/>
                                </w:rPr>
                                <w:t>版式设计</w:t>
                              </w:r>
                            </w:p>
                            <w:p>
                              <w:pPr>
                                <w:rPr>
                                  <w:rFonts w:hint="eastAsia" w:ascii="仿宋_GB2312" w:eastAsia="仿宋_GB2312"/>
                                  <w:sz w:val="18"/>
                                  <w:szCs w:val="18"/>
                                </w:rPr>
                              </w:pPr>
                              <w:r>
                                <w:rPr>
                                  <w:rFonts w:hint="eastAsia" w:ascii="仿宋_GB2312" w:eastAsia="仿宋_GB2312"/>
                                  <w:sz w:val="18"/>
                                  <w:szCs w:val="18"/>
                                </w:rPr>
                                <w:t>包装艺术设计</w:t>
                              </w:r>
                            </w:p>
                            <w:p>
                              <w:r>
                                <w:rPr>
                                  <w:rFonts w:hint="eastAsia" w:ascii="仿宋_GB2312" w:eastAsia="仿宋_GB2312"/>
                                  <w:sz w:val="18"/>
                                  <w:szCs w:val="18"/>
                                </w:rPr>
                                <w:t>色彩构成</w:t>
                              </w:r>
                            </w:p>
                          </w:txbxContent>
                        </wps:txbx>
                        <wps:bodyPr upright="1"/>
                      </wps:wsp>
                      <wps:wsp>
                        <wps:cNvPr id="54" name="文本框 54"/>
                        <wps:cNvSpPr txBox="1"/>
                        <wps:spPr>
                          <a:xfrm>
                            <a:off x="2147483647" y="956614800"/>
                            <a:ext cx="747982375" cy="314515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sz w:val="18"/>
                                  <w:szCs w:val="18"/>
                                </w:rPr>
                              </w:pPr>
                              <w:r>
                                <w:rPr>
                                  <w:rFonts w:hint="eastAsia" w:ascii="仿宋_GB2312" w:eastAsia="仿宋_GB2312"/>
                                  <w:sz w:val="18"/>
                                  <w:szCs w:val="18"/>
                                </w:rPr>
                                <w:t>平面设计视野班</w:t>
                              </w:r>
                            </w:p>
                          </w:txbxContent>
                        </wps:txbx>
                        <wps:bodyPr upright="1"/>
                      </wps:wsp>
                      <wps:wsp>
                        <wps:cNvPr id="17" name="任意多边形 17"/>
                        <wps:cNvSpPr/>
                        <wps:spPr>
                          <a:xfrm rot="-5400000">
                            <a:off x="110490" y="3336290"/>
                            <a:ext cx="693420" cy="228600"/>
                          </a:xfrm>
                          <a:custGeom>
                            <a:avLst/>
                            <a:gdLst>
                              <a:gd name="A1" fmla="val 0"/>
                              <a:gd name="A2" fmla="val 0"/>
                            </a:gdLst>
                            <a:ahLst/>
                            <a:cxnLst>
                              <a:cxn ang="0">
                                <a:pos x="16200" y="0"/>
                              </a:cxn>
                              <a:cxn ang="0">
                                <a:pos x="0" y="10800"/>
                              </a:cxn>
                              <a:cxn ang="0">
                                <a:pos x="16200" y="21600"/>
                              </a:cxn>
                              <a:cxn ang="0">
                                <a:pos x="21600" y="10800"/>
                              </a:cxn>
                            </a:cxnLst>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C0C0C0">
                              <a:alpha val="28999"/>
                            </a:srgbClr>
                          </a:solidFill>
                          <a:ln w="9525" cap="flat" cmpd="sng">
                            <a:solidFill>
                              <a:srgbClr val="000000"/>
                            </a:solidFill>
                            <a:prstDash val="solid"/>
                            <a:miter/>
                            <a:headEnd type="none" w="med" len="med"/>
                            <a:tailEnd type="none" w="med" len="med"/>
                          </a:ln>
                        </wps:spPr>
                        <wps:bodyPr upright="1"/>
                      </wps:wsp>
                      <wps:wsp>
                        <wps:cNvPr id="56" name="文本框 56"/>
                        <wps:cNvSpPr txBox="1"/>
                        <wps:spPr>
                          <a:xfrm>
                            <a:off x="71164450" y="187261500"/>
                            <a:ext cx="508063500" cy="314515500"/>
                          </a:xfrm>
                          <a:prstGeom prst="rect">
                            <a:avLst/>
                          </a:prstGeom>
                          <a:solidFill>
                            <a:srgbClr val="C0C0C0">
                              <a:alpha val="49001"/>
                            </a:srgbClr>
                          </a:solidFill>
                          <a:ln w="9525" cap="flat" cmpd="sng">
                            <a:solidFill>
                              <a:srgbClr val="000000"/>
                            </a:solidFill>
                            <a:prstDash val="solid"/>
                            <a:miter/>
                            <a:headEnd type="none" w="med" len="med"/>
                            <a:tailEnd type="none" w="med" len="med"/>
                          </a:ln>
                          <a:effectLst/>
                        </wps:spPr>
                        <wps:txbx>
                          <w:txbxContent>
                            <w:p>
                              <w:pPr>
                                <w:jc w:val="distribute"/>
                                <w:rPr>
                                  <w:rFonts w:ascii="仿宋_GB2312" w:eastAsia="仿宋_GB2312"/>
                                </w:rPr>
                              </w:pPr>
                              <w:r>
                                <w:rPr>
                                  <w:rFonts w:hint="eastAsia" w:ascii="仿宋_GB2312" w:eastAsia="仿宋_GB2312"/>
                                </w:rPr>
                                <w:t>选修</w:t>
                              </w:r>
                            </w:p>
                            <w:p>
                              <w:pPr>
                                <w:jc w:val="distribute"/>
                                <w:rPr>
                                  <w:rFonts w:ascii="仿宋_GB2312" w:eastAsia="仿宋_GB2312"/>
                                </w:rPr>
                              </w:pPr>
                              <w:r>
                                <w:rPr>
                                  <w:rFonts w:hint="eastAsia" w:ascii="仿宋_GB2312" w:eastAsia="仿宋_GB2312"/>
                                </w:rPr>
                                <w:t>课程</w:t>
                              </w:r>
                            </w:p>
                          </w:txbxContent>
                        </wps:txbx>
                        <wps:bodyPr upright="1"/>
                      </wps:wsp>
                      <wps:wsp>
                        <wps:cNvPr id="57" name="右箭头 57"/>
                        <wps:cNvSpPr/>
                        <wps:spPr>
                          <a:xfrm>
                            <a:off x="651808450" y="313067700"/>
                            <a:ext cx="145161000" cy="125806200"/>
                          </a:xfrm>
                          <a:prstGeom prst="rightArrow">
                            <a:avLst>
                              <a:gd name="adj1" fmla="val 50000"/>
                              <a:gd name="adj2" fmla="val 28846"/>
                            </a:avLst>
                          </a:prstGeom>
                          <a:solidFill>
                            <a:srgbClr val="FFFFFF"/>
                          </a:solidFill>
                          <a:ln w="9525" cap="flat" cmpd="sng">
                            <a:solidFill>
                              <a:srgbClr val="000000"/>
                            </a:solidFill>
                            <a:prstDash val="solid"/>
                            <a:miter/>
                            <a:headEnd type="none" w="med" len="med"/>
                            <a:tailEnd type="none" w="med" len="med"/>
                          </a:ln>
                          <a:effectLst/>
                        </wps:spPr>
                        <wps:bodyPr upright="1"/>
                      </wps:wsp>
                      <wps:wsp>
                        <wps:cNvPr id="18" name="任意多边形 18"/>
                        <wps:cNvSpPr/>
                        <wps:spPr>
                          <a:xfrm rot="-5400000">
                            <a:off x="110490" y="1256030"/>
                            <a:ext cx="693420" cy="228600"/>
                          </a:xfrm>
                          <a:custGeom>
                            <a:avLst/>
                            <a:gdLst>
                              <a:gd name="A1" fmla="val 0"/>
                              <a:gd name="A2" fmla="val 0"/>
                            </a:gdLst>
                            <a:ahLst/>
                            <a:cxnLst>
                              <a:cxn ang="0">
                                <a:pos x="16200" y="0"/>
                              </a:cxn>
                              <a:cxn ang="0">
                                <a:pos x="0" y="10800"/>
                              </a:cxn>
                              <a:cxn ang="0">
                                <a:pos x="16200" y="21600"/>
                              </a:cxn>
                              <a:cxn ang="0">
                                <a:pos x="21600" y="10800"/>
                              </a:cxn>
                            </a:cxnLst>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C0C0C0">
                              <a:alpha val="28999"/>
                            </a:srgbClr>
                          </a:solidFill>
                          <a:ln w="9525" cap="flat" cmpd="sng">
                            <a:solidFill>
                              <a:srgbClr val="000000"/>
                            </a:solidFill>
                            <a:prstDash val="solid"/>
                            <a:miter/>
                            <a:headEnd type="none" w="med" len="med"/>
                            <a:tailEnd type="none" w="med" len="med"/>
                          </a:ln>
                        </wps:spPr>
                        <wps:bodyPr upright="1"/>
                      </wps:wsp>
                      <wps:wsp>
                        <wps:cNvPr id="59" name="文本框 59"/>
                        <wps:cNvSpPr txBox="1"/>
                        <wps:spPr>
                          <a:xfrm>
                            <a:off x="-1416050" y="2147483647"/>
                            <a:ext cx="508063500" cy="314515500"/>
                          </a:xfrm>
                          <a:prstGeom prst="rect">
                            <a:avLst/>
                          </a:prstGeom>
                          <a:solidFill>
                            <a:srgbClr val="C0C0C0">
                              <a:alpha val="50999"/>
                            </a:srgbClr>
                          </a:solidFill>
                          <a:ln w="9525" cap="flat" cmpd="sng">
                            <a:solidFill>
                              <a:srgbClr val="000000"/>
                            </a:solidFill>
                            <a:prstDash val="solid"/>
                            <a:miter/>
                            <a:headEnd type="none" w="med" len="med"/>
                            <a:tailEnd type="none" w="med" len="med"/>
                          </a:ln>
                          <a:effectLst/>
                        </wps:spPr>
                        <wps:txbx>
                          <w:txbxContent>
                            <w:p>
                              <w:pPr>
                                <w:jc w:val="distribute"/>
                                <w:rPr>
                                  <w:rFonts w:hint="eastAsia" w:ascii="仿宋_GB2312" w:eastAsia="仿宋_GB2312"/>
                                  <w:sz w:val="18"/>
                                  <w:szCs w:val="18"/>
                                </w:rPr>
                              </w:pPr>
                              <w:r>
                                <w:rPr>
                                  <w:rFonts w:hint="eastAsia" w:ascii="仿宋_GB2312" w:eastAsia="仿宋_GB2312"/>
                                  <w:sz w:val="18"/>
                                  <w:szCs w:val="18"/>
                                </w:rPr>
                                <w:t>专业核心</w:t>
                              </w:r>
                            </w:p>
                            <w:p>
                              <w:pPr>
                                <w:jc w:val="distribute"/>
                                <w:rPr>
                                  <w:rFonts w:ascii="仿宋_GB2312" w:eastAsia="仿宋_GB2312"/>
                                  <w:sz w:val="18"/>
                                  <w:szCs w:val="18"/>
                                </w:rPr>
                              </w:pPr>
                              <w:r>
                                <w:rPr>
                                  <w:rFonts w:hint="eastAsia" w:ascii="仿宋_GB2312" w:eastAsia="仿宋_GB2312"/>
                                  <w:sz w:val="18"/>
                                  <w:szCs w:val="18"/>
                                </w:rPr>
                                <w:t>课  程</w:t>
                              </w:r>
                            </w:p>
                          </w:txbxContent>
                        </wps:txbx>
                        <wps:bodyPr upright="1"/>
                      </wps:wsp>
                      <wps:wsp>
                        <wps:cNvPr id="60" name="右箭头 60"/>
                        <wps:cNvSpPr/>
                        <wps:spPr>
                          <a:xfrm>
                            <a:off x="579227950" y="2147483647"/>
                            <a:ext cx="145161000" cy="125806200"/>
                          </a:xfrm>
                          <a:prstGeom prst="rightArrow">
                            <a:avLst>
                              <a:gd name="adj1" fmla="val 50000"/>
                              <a:gd name="adj2" fmla="val 28846"/>
                            </a:avLst>
                          </a:prstGeom>
                          <a:solidFill>
                            <a:srgbClr val="FFFFFF"/>
                          </a:solidFill>
                          <a:ln w="9525" cap="flat" cmpd="sng">
                            <a:solidFill>
                              <a:srgbClr val="000000"/>
                            </a:solidFill>
                            <a:prstDash val="solid"/>
                            <a:miter/>
                            <a:headEnd type="none" w="med" len="med"/>
                            <a:tailEnd type="none" w="med" len="med"/>
                          </a:ln>
                          <a:effectLst/>
                        </wps:spPr>
                        <wps:bodyPr upright="1"/>
                      </wps:wsp>
                      <wps:wsp>
                        <wps:cNvPr id="64" name="文本框 64"/>
                        <wps:cNvSpPr txBox="1"/>
                        <wps:spPr>
                          <a:xfrm>
                            <a:off x="1667935450" y="2147483647"/>
                            <a:ext cx="580644000" cy="188709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仿宋_GB2312" w:eastAsia="仿宋_GB2312"/>
                                  <w:sz w:val="18"/>
                                  <w:szCs w:val="18"/>
                                </w:rPr>
                              </w:pPr>
                              <w:r>
                                <w:rPr>
                                  <w:rFonts w:hint="eastAsia" w:ascii="仿宋_GB2312" w:eastAsia="仿宋_GB2312"/>
                                  <w:sz w:val="18"/>
                                  <w:szCs w:val="18"/>
                                </w:rPr>
                                <w:t>计算机网络技术、常用工具软件、</w:t>
                              </w:r>
                            </w:p>
                            <w:p>
                              <w:pPr>
                                <w:rPr>
                                  <w:rFonts w:hint="eastAsia" w:ascii="仿宋_GB2312" w:eastAsia="仿宋_GB2312"/>
                                  <w:sz w:val="18"/>
                                  <w:szCs w:val="18"/>
                                </w:rPr>
                              </w:pPr>
                              <w:r>
                                <w:rPr>
                                  <w:rFonts w:hint="eastAsia" w:ascii="仿宋_GB2312" w:eastAsia="仿宋_GB2312"/>
                                  <w:sz w:val="18"/>
                                  <w:szCs w:val="18"/>
                                </w:rPr>
                                <w:t>数据库应用基础、</w:t>
                              </w:r>
                            </w:p>
                            <w:p>
                              <w:pPr>
                                <w:rPr>
                                  <w:rFonts w:hint="eastAsia" w:ascii="仿宋_GB2312" w:eastAsia="仿宋_GB2312"/>
                                  <w:sz w:val="18"/>
                                  <w:szCs w:val="18"/>
                                </w:rPr>
                              </w:pPr>
                              <w:r>
                                <w:rPr>
                                  <w:rFonts w:hint="eastAsia" w:ascii="仿宋_GB2312" w:eastAsia="仿宋_GB2312"/>
                                  <w:sz w:val="18"/>
                                  <w:szCs w:val="18"/>
                                </w:rPr>
                                <w:t>网页设计、计算机组装维修、综合布线、ASP动态网页制作</w:t>
                              </w:r>
                            </w:p>
                            <w:p>
                              <w:pPr>
                                <w:rPr>
                                  <w:rFonts w:hint="eastAsia" w:ascii="仿宋_GB2312" w:eastAsia="仿宋_GB2312"/>
                                  <w:sz w:val="18"/>
                                  <w:szCs w:val="18"/>
                                </w:rPr>
                              </w:pPr>
                              <w:r>
                                <w:rPr>
                                  <w:rFonts w:hint="eastAsia" w:ascii="仿宋_GB2312" w:eastAsia="仿宋_GB2312"/>
                                  <w:sz w:val="18"/>
                                  <w:szCs w:val="18"/>
                                </w:rPr>
                                <w:t>Photoshop图像处理</w:t>
                              </w:r>
                            </w:p>
                            <w:p>
                              <w:pPr>
                                <w:rPr>
                                  <w:rFonts w:hint="eastAsia" w:ascii="仿宋_GB2312" w:eastAsia="仿宋_GB2312"/>
                                  <w:sz w:val="18"/>
                                  <w:szCs w:val="18"/>
                                </w:rPr>
                              </w:pPr>
                            </w:p>
                          </w:txbxContent>
                        </wps:txbx>
                        <wps:bodyPr upright="1"/>
                      </wps:wsp>
                      <wps:wsp>
                        <wps:cNvPr id="19" name="任意多边形 19"/>
                        <wps:cNvSpPr/>
                        <wps:spPr>
                          <a:xfrm rot="-5400000">
                            <a:off x="84455" y="5119370"/>
                            <a:ext cx="694690" cy="229870"/>
                          </a:xfrm>
                          <a:custGeom>
                            <a:avLst/>
                            <a:gdLst>
                              <a:gd name="A1" fmla="val 0"/>
                              <a:gd name="A2" fmla="val 0"/>
                            </a:gdLst>
                            <a:ahLst/>
                            <a:cxnLst>
                              <a:cxn ang="0">
                                <a:pos x="16200" y="0"/>
                              </a:cxn>
                              <a:cxn ang="0">
                                <a:pos x="0" y="10800"/>
                              </a:cxn>
                              <a:cxn ang="0">
                                <a:pos x="16200" y="21600"/>
                              </a:cxn>
                              <a:cxn ang="0">
                                <a:pos x="21600" y="10800"/>
                              </a:cxn>
                            </a:cxnLst>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C0C0C0">
                              <a:alpha val="28999"/>
                            </a:srgbClr>
                          </a:solidFill>
                          <a:ln w="9525" cap="flat" cmpd="sng">
                            <a:solidFill>
                              <a:srgbClr val="000000"/>
                            </a:solidFill>
                            <a:prstDash val="solid"/>
                            <a:miter/>
                            <a:headEnd type="none" w="med" len="med"/>
                            <a:tailEnd type="none" w="med" len="med"/>
                          </a:ln>
                        </wps:spPr>
                        <wps:bodyPr upright="1"/>
                      </wps:wsp>
                      <wps:wsp>
                        <wps:cNvPr id="67" name="文本框 67"/>
                        <wps:cNvSpPr txBox="1"/>
                        <wps:spPr>
                          <a:xfrm>
                            <a:off x="-1416050" y="2147483647"/>
                            <a:ext cx="508063500" cy="314515500"/>
                          </a:xfrm>
                          <a:prstGeom prst="rect">
                            <a:avLst/>
                          </a:prstGeom>
                          <a:solidFill>
                            <a:srgbClr val="C0C0C0">
                              <a:alpha val="50999"/>
                            </a:srgbClr>
                          </a:solidFill>
                          <a:ln w="9525" cap="flat" cmpd="sng">
                            <a:solidFill>
                              <a:srgbClr val="000000"/>
                            </a:solidFill>
                            <a:prstDash val="solid"/>
                            <a:miter/>
                            <a:headEnd type="none" w="med" len="med"/>
                            <a:tailEnd type="none" w="med" len="med"/>
                          </a:ln>
                          <a:effectLst/>
                        </wps:spPr>
                        <wps:txbx>
                          <w:txbxContent>
                            <w:p>
                              <w:pPr>
                                <w:jc w:val="distribute"/>
                                <w:rPr>
                                  <w:rFonts w:ascii="仿宋_GB2312" w:eastAsia="仿宋_GB2312"/>
                                  <w:sz w:val="18"/>
                                  <w:szCs w:val="18"/>
                                </w:rPr>
                              </w:pPr>
                              <w:r>
                                <w:rPr>
                                  <w:rFonts w:hint="eastAsia" w:ascii="仿宋_GB2312" w:eastAsia="仿宋_GB2312"/>
                                  <w:sz w:val="18"/>
                                  <w:szCs w:val="18"/>
                                </w:rPr>
                                <w:t>文化基础课程</w:t>
                              </w:r>
                            </w:p>
                          </w:txbxContent>
                        </wps:txbx>
                        <wps:bodyPr upright="1"/>
                      </wps:wsp>
                      <wps:wsp>
                        <wps:cNvPr id="68" name="右箭头 68"/>
                        <wps:cNvSpPr/>
                        <wps:spPr>
                          <a:xfrm>
                            <a:off x="579227950" y="2147483647"/>
                            <a:ext cx="145161000" cy="125806200"/>
                          </a:xfrm>
                          <a:prstGeom prst="rightArrow">
                            <a:avLst>
                              <a:gd name="adj1" fmla="val 50000"/>
                              <a:gd name="adj2" fmla="val 28846"/>
                            </a:avLst>
                          </a:prstGeom>
                          <a:solidFill>
                            <a:srgbClr val="FFFFFF"/>
                          </a:solidFill>
                          <a:ln w="9525" cap="flat" cmpd="sng">
                            <a:solidFill>
                              <a:srgbClr val="000000"/>
                            </a:solidFill>
                            <a:prstDash val="solid"/>
                            <a:miter/>
                            <a:headEnd type="none" w="med" len="med"/>
                            <a:tailEnd type="none" w="med" len="med"/>
                          </a:ln>
                          <a:effectLst/>
                        </wps:spPr>
                        <wps:bodyPr upright="1"/>
                      </wps:wsp>
                      <wps:wsp>
                        <wps:cNvPr id="20" name="任意多边形 20"/>
                        <wps:cNvSpPr/>
                        <wps:spPr>
                          <a:xfrm rot="5400000">
                            <a:off x="4503420" y="4277360"/>
                            <a:ext cx="594360" cy="228600"/>
                          </a:xfrm>
                          <a:custGeom>
                            <a:avLst/>
                            <a:gdLst>
                              <a:gd name="A1" fmla="val 0"/>
                              <a:gd name="A2" fmla="val 0"/>
                            </a:gdLst>
                            <a:ahLst/>
                            <a:cxnLst>
                              <a:cxn ang="0">
                                <a:pos x="16200" y="0"/>
                              </a:cxn>
                              <a:cxn ang="0">
                                <a:pos x="0" y="10800"/>
                              </a:cxn>
                              <a:cxn ang="0">
                                <a:pos x="16200" y="21600"/>
                              </a:cxn>
                              <a:cxn ang="0">
                                <a:pos x="21600" y="10800"/>
                              </a:cxn>
                            </a:cxnLst>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C0C0C0">
                              <a:alpha val="28999"/>
                            </a:srgbClr>
                          </a:solidFill>
                          <a:ln w="9525" cap="flat" cmpd="sng">
                            <a:solidFill>
                              <a:srgbClr val="000000"/>
                            </a:solidFill>
                            <a:prstDash val="solid"/>
                            <a:miter/>
                            <a:headEnd type="none" w="med" len="med"/>
                            <a:tailEnd type="none" w="med" len="med"/>
                          </a:ln>
                        </wps:spPr>
                        <wps:bodyPr upright="1"/>
                      </wps:wsp>
                      <wps:wsp>
                        <wps:cNvPr id="76" name="文本框 76"/>
                        <wps:cNvSpPr txBox="1"/>
                        <wps:spPr>
                          <a:xfrm>
                            <a:off x="2147483647" y="2147483647"/>
                            <a:ext cx="508063500" cy="817740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仿宋_GB2312" w:eastAsia="仿宋_GB2312"/>
                                  <w:sz w:val="18"/>
                                  <w:szCs w:val="18"/>
                                </w:rPr>
                              </w:pPr>
                              <w:r>
                                <w:rPr>
                                  <w:rFonts w:hint="eastAsia" w:ascii="仿宋_GB2312" w:eastAsia="仿宋_GB2312"/>
                                  <w:sz w:val="18"/>
                                  <w:szCs w:val="18"/>
                                </w:rPr>
                                <w:t>职业指导</w:t>
                              </w:r>
                            </w:p>
                            <w:p>
                              <w:pPr>
                                <w:rPr>
                                  <w:rFonts w:hint="eastAsia" w:ascii="仿宋_GB2312" w:eastAsia="仿宋_GB2312"/>
                                  <w:sz w:val="18"/>
                                  <w:szCs w:val="18"/>
                                </w:rPr>
                              </w:pPr>
                              <w:r>
                                <w:rPr>
                                  <w:rFonts w:hint="eastAsia" w:ascii="仿宋_GB2312" w:eastAsia="仿宋_GB2312"/>
                                  <w:sz w:val="18"/>
                                  <w:szCs w:val="18"/>
                                </w:rPr>
                                <w:t>创业教育</w:t>
                              </w:r>
                            </w:p>
                            <w:p>
                              <w:pPr>
                                <w:rPr>
                                  <w:rFonts w:hint="eastAsia" w:ascii="仿宋_GB2312" w:eastAsia="仿宋_GB2312"/>
                                  <w:sz w:val="18"/>
                                  <w:szCs w:val="18"/>
                                </w:rPr>
                              </w:pPr>
                              <w:r>
                                <w:rPr>
                                  <w:rFonts w:hint="eastAsia" w:ascii="仿宋_GB2312" w:eastAsia="仿宋_GB2312"/>
                                  <w:sz w:val="18"/>
                                  <w:szCs w:val="18"/>
                                </w:rPr>
                                <w:t>技能训练</w:t>
                              </w:r>
                            </w:p>
                            <w:p>
                              <w:pPr>
                                <w:rPr>
                                  <w:rFonts w:hint="eastAsia" w:ascii="仿宋_GB2312" w:eastAsia="仿宋_GB2312"/>
                                  <w:sz w:val="18"/>
                                  <w:szCs w:val="18"/>
                                </w:rPr>
                              </w:pPr>
                              <w:r>
                                <w:rPr>
                                  <w:rFonts w:hint="eastAsia" w:ascii="仿宋_GB2312" w:eastAsia="仿宋_GB2312"/>
                                  <w:sz w:val="18"/>
                                  <w:szCs w:val="18"/>
                                </w:rPr>
                                <w:t>考证指导</w:t>
                              </w:r>
                            </w:p>
                            <w:p>
                              <w:pPr>
                                <w:rPr>
                                  <w:rFonts w:hint="eastAsia" w:ascii="仿宋_GB2312" w:eastAsia="仿宋_GB2312"/>
                                  <w:sz w:val="18"/>
                                  <w:szCs w:val="18"/>
                                </w:rPr>
                              </w:pPr>
                              <w:r>
                                <w:rPr>
                                  <w:rFonts w:hint="eastAsia" w:ascii="仿宋_GB2312" w:eastAsia="仿宋_GB2312"/>
                                  <w:sz w:val="18"/>
                                  <w:szCs w:val="18"/>
                                </w:rPr>
                                <w:t>综合实训</w:t>
                              </w:r>
                            </w:p>
                            <w:p>
                              <w:pPr>
                                <w:rPr>
                                  <w:rFonts w:hint="eastAsia" w:ascii="仿宋_GB2312" w:eastAsia="仿宋_GB2312"/>
                                  <w:sz w:val="18"/>
                                  <w:szCs w:val="18"/>
                                </w:rPr>
                              </w:pPr>
                              <w:r>
                                <w:rPr>
                                  <w:rFonts w:hint="eastAsia" w:ascii="仿宋_GB2312" w:eastAsia="仿宋_GB2312"/>
                                  <w:sz w:val="18"/>
                                  <w:szCs w:val="18"/>
                                </w:rPr>
                                <w:t>顶岗实习</w:t>
                              </w:r>
                            </w:p>
                          </w:txbxContent>
                        </wps:txbx>
                        <wps:bodyPr upright="1"/>
                      </wps:wsp>
                      <wps:wsp>
                        <wps:cNvPr id="77" name="文本框 77"/>
                        <wps:cNvSpPr txBox="1"/>
                        <wps:spPr>
                          <a:xfrm>
                            <a:off x="-1416050" y="2147483647"/>
                            <a:ext cx="508063500" cy="251612400"/>
                          </a:xfrm>
                          <a:prstGeom prst="rect">
                            <a:avLst/>
                          </a:prstGeom>
                          <a:solidFill>
                            <a:srgbClr val="C0C0C0">
                              <a:alpha val="50999"/>
                            </a:srgbClr>
                          </a:solidFill>
                          <a:ln w="9525" cap="flat" cmpd="sng">
                            <a:solidFill>
                              <a:srgbClr val="000000"/>
                            </a:solidFill>
                            <a:prstDash val="solid"/>
                            <a:miter/>
                            <a:headEnd type="none" w="med" len="med"/>
                            <a:tailEnd type="none" w="med" len="med"/>
                          </a:ln>
                          <a:effectLst/>
                        </wps:spPr>
                        <wps:txbx>
                          <w:txbxContent>
                            <w:p>
                              <w:pPr>
                                <w:jc w:val="distribute"/>
                                <w:rPr>
                                  <w:rFonts w:hint="eastAsia" w:ascii="仿宋_GB2312" w:eastAsia="仿宋_GB2312"/>
                                  <w:sz w:val="18"/>
                                  <w:szCs w:val="18"/>
                                </w:rPr>
                              </w:pPr>
                              <w:r>
                                <w:rPr>
                                  <w:rFonts w:hint="eastAsia" w:ascii="仿宋_GB2312" w:eastAsia="仿宋_GB2312"/>
                                  <w:sz w:val="18"/>
                                  <w:szCs w:val="18"/>
                                </w:rPr>
                                <w:t>思想政治</w:t>
                              </w:r>
                            </w:p>
                          </w:txbxContent>
                        </wps:txbx>
                        <wps:bodyPr upright="1"/>
                      </wps:wsp>
                      <wps:wsp>
                        <wps:cNvPr id="78" name="右箭头 78"/>
                        <wps:cNvSpPr/>
                        <wps:spPr>
                          <a:xfrm>
                            <a:off x="579227950" y="2147483647"/>
                            <a:ext cx="145161000" cy="125806200"/>
                          </a:xfrm>
                          <a:prstGeom prst="rightArrow">
                            <a:avLst>
                              <a:gd name="adj1" fmla="val 50000"/>
                              <a:gd name="adj2" fmla="val 28846"/>
                            </a:avLst>
                          </a:prstGeom>
                          <a:solidFill>
                            <a:srgbClr val="FFFFFF"/>
                          </a:solidFill>
                          <a:ln w="9525" cap="flat" cmpd="sng">
                            <a:solidFill>
                              <a:srgbClr val="000000"/>
                            </a:solidFill>
                            <a:prstDash val="solid"/>
                            <a:miter/>
                            <a:headEnd type="none" w="med" len="med"/>
                            <a:tailEnd type="none" w="med" len="med"/>
                          </a:ln>
                          <a:effectLst/>
                        </wps:spPr>
                        <wps:bodyPr upright="1"/>
                      </wps:wsp>
                      <wps:wsp>
                        <wps:cNvPr id="79" name="矩形 79"/>
                        <wps:cNvSpPr/>
                        <wps:spPr>
                          <a:xfrm>
                            <a:off x="796969450" y="2147483647"/>
                            <a:ext cx="1624996750" cy="566127900"/>
                          </a:xfrm>
                          <a:prstGeom prst="rect">
                            <a:avLst/>
                          </a:prstGeom>
                          <a:solidFill>
                            <a:srgbClr val="DDDDDD"/>
                          </a:solidFill>
                          <a:ln w="9525" cap="flat" cmpd="sng">
                            <a:solidFill>
                              <a:srgbClr val="000000"/>
                            </a:solidFill>
                            <a:prstDash val="solid"/>
                            <a:miter/>
                            <a:headEnd type="none" w="med" len="med"/>
                            <a:tailEnd type="none" w="med" len="med"/>
                          </a:ln>
                          <a:effectLst/>
                        </wps:spPr>
                        <wps:bodyPr upright="1"/>
                      </wps:wsp>
                      <wps:wsp>
                        <wps:cNvPr id="80" name="文本框 80"/>
                        <wps:cNvSpPr txBox="1"/>
                        <wps:spPr>
                          <a:xfrm>
                            <a:off x="1768741700" y="2147483647"/>
                            <a:ext cx="580644000" cy="188709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18"/>
                                  <w:szCs w:val="18"/>
                                </w:rPr>
                              </w:pPr>
                              <w:r>
                                <w:rPr>
                                  <w:rFonts w:hint="eastAsia" w:ascii="仿宋_GB2312" w:eastAsia="仿宋_GB2312"/>
                                  <w:sz w:val="18"/>
                                  <w:szCs w:val="18"/>
                                </w:rPr>
                                <w:t>哲学与人生</w:t>
                              </w:r>
                            </w:p>
                          </w:txbxContent>
                        </wps:txbx>
                        <wps:bodyPr upright="1"/>
                      </wps:wsp>
                      <wps:wsp>
                        <wps:cNvPr id="81" name="文本框 81"/>
                        <wps:cNvSpPr txBox="1"/>
                        <wps:spPr>
                          <a:xfrm>
                            <a:off x="1768741700" y="2147483647"/>
                            <a:ext cx="580644000" cy="188709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18"/>
                                  <w:szCs w:val="18"/>
                                </w:rPr>
                              </w:pPr>
                              <w:r>
                                <w:rPr>
                                  <w:rFonts w:hint="eastAsia" w:ascii="仿宋_GB2312" w:eastAsia="仿宋_GB2312"/>
                                  <w:sz w:val="18"/>
                                  <w:szCs w:val="18"/>
                                </w:rPr>
                                <w:t>职业生涯规划</w:t>
                              </w:r>
                            </w:p>
                          </w:txbxContent>
                        </wps:txbx>
                        <wps:bodyPr upright="1"/>
                      </wps:wsp>
                      <wps:wsp>
                        <wps:cNvPr id="82" name="文本框 82"/>
                        <wps:cNvSpPr txBox="1"/>
                        <wps:spPr>
                          <a:xfrm>
                            <a:off x="897775700" y="2147483647"/>
                            <a:ext cx="725805000" cy="188709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18"/>
                                  <w:szCs w:val="18"/>
                                </w:rPr>
                              </w:pPr>
                              <w:r>
                                <w:rPr>
                                  <w:rFonts w:hint="eastAsia" w:ascii="仿宋_GB2312" w:eastAsia="仿宋_GB2312"/>
                                  <w:sz w:val="18"/>
                                  <w:szCs w:val="18"/>
                                </w:rPr>
                                <w:t>经济政治与社会</w:t>
                              </w:r>
                            </w:p>
                          </w:txbxContent>
                        </wps:txbx>
                        <wps:bodyPr upright="1"/>
                      </wps:wsp>
                      <wps:wsp>
                        <wps:cNvPr id="83" name="文本框 83"/>
                        <wps:cNvSpPr txBox="1"/>
                        <wps:spPr>
                          <a:xfrm>
                            <a:off x="869549950" y="2147483647"/>
                            <a:ext cx="754030750" cy="188709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18"/>
                                  <w:szCs w:val="18"/>
                                </w:rPr>
                              </w:pPr>
                              <w:r>
                                <w:rPr>
                                  <w:rFonts w:hint="eastAsia" w:ascii="仿宋_GB2312" w:eastAsia="仿宋_GB2312"/>
                                  <w:sz w:val="18"/>
                                  <w:szCs w:val="18"/>
                                </w:rPr>
                                <w:t>职业道德与法律</w:t>
                              </w:r>
                            </w:p>
                          </w:txbxContent>
                        </wps:txbx>
                        <wps:bodyPr upright="1"/>
                      </wps:wsp>
                      <wps:wsp>
                        <wps:cNvPr id="21" name="任意多边形 21"/>
                        <wps:cNvSpPr/>
                        <wps:spPr>
                          <a:xfrm rot="-5400000">
                            <a:off x="219075" y="6555740"/>
                            <a:ext cx="396240" cy="228600"/>
                          </a:xfrm>
                          <a:custGeom>
                            <a:avLst/>
                            <a:gdLst>
                              <a:gd name="A1" fmla="val 0"/>
                              <a:gd name="A2" fmla="val 0"/>
                            </a:gdLst>
                            <a:ahLst/>
                            <a:cxnLst>
                              <a:cxn ang="0">
                                <a:pos x="16200" y="0"/>
                              </a:cxn>
                              <a:cxn ang="0">
                                <a:pos x="0" y="10800"/>
                              </a:cxn>
                              <a:cxn ang="0">
                                <a:pos x="16200" y="21600"/>
                              </a:cxn>
                              <a:cxn ang="0">
                                <a:pos x="21600" y="10800"/>
                              </a:cxn>
                            </a:cxnLst>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C0C0C0">
                              <a:alpha val="28999"/>
                            </a:srgbClr>
                          </a:solidFill>
                          <a:ln w="9525" cap="flat" cmpd="sng">
                            <a:solidFill>
                              <a:srgbClr val="000000"/>
                            </a:solidFill>
                            <a:prstDash val="solid"/>
                            <a:miter/>
                            <a:headEnd type="none" w="med" len="med"/>
                            <a:tailEnd type="none" w="med" len="med"/>
                          </a:ln>
                        </wps:spPr>
                        <wps:bodyPr upright="1"/>
                      </wps:wsp>
                      <wps:wsp>
                        <wps:cNvPr id="85" name="矩形 85"/>
                        <wps:cNvSpPr/>
                        <wps:spPr>
                          <a:xfrm>
                            <a:off x="864711250" y="29600525"/>
                            <a:ext cx="2147011200" cy="723788875"/>
                          </a:xfrm>
                          <a:prstGeom prst="rect">
                            <a:avLst/>
                          </a:prstGeom>
                          <a:solidFill>
                            <a:srgbClr val="C0C0C0">
                              <a:alpha val="49001"/>
                            </a:srgbClr>
                          </a:solidFill>
                          <a:ln w="9525" cap="flat" cmpd="sng">
                            <a:solidFill>
                              <a:srgbClr val="000000"/>
                            </a:solidFill>
                            <a:prstDash val="solid"/>
                            <a:miter/>
                            <a:headEnd type="none" w="med" len="med"/>
                            <a:tailEnd type="none" w="med" len="med"/>
                          </a:ln>
                          <a:effectLst/>
                        </wps:spPr>
                        <wps:bodyPr upright="1"/>
                      </wps:wsp>
                      <wps:wsp>
                        <wps:cNvPr id="86" name="文本框 86"/>
                        <wps:cNvSpPr txBox="1"/>
                        <wps:spPr>
                          <a:xfrm>
                            <a:off x="957049775" y="91293950"/>
                            <a:ext cx="928627175" cy="5991923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仿宋_GB2312" w:eastAsia="仿宋_GB2312"/>
                                  <w:sz w:val="18"/>
                                  <w:szCs w:val="18"/>
                                </w:rPr>
                              </w:pPr>
                              <w:r>
                                <w:rPr>
                                  <w:rFonts w:hint="eastAsia" w:ascii="仿宋_GB2312" w:eastAsia="仿宋_GB2312"/>
                                  <w:sz w:val="18"/>
                                  <w:szCs w:val="18"/>
                                </w:rPr>
                                <w:t>物理、化学、职业素养、中华优秀传统文化、心理健康、礼仪、创业教育、云计算应用、移动终端、其他</w:t>
                              </w:r>
                            </w:p>
                          </w:txbxContent>
                        </wps:txbx>
                        <wps:bodyPr upright="1"/>
                      </wps:wsp>
                      <wps:wsp>
                        <wps:cNvPr id="88" name="下箭头 88"/>
                        <wps:cNvSpPr/>
                        <wps:spPr>
                          <a:xfrm rot="10800000" flipV="1">
                            <a:off x="1432048825" y="1319517300"/>
                            <a:ext cx="163306125" cy="251612400"/>
                          </a:xfrm>
                          <a:prstGeom prst="downArrow">
                            <a:avLst>
                              <a:gd name="adj1" fmla="val 50000"/>
                              <a:gd name="adj2" fmla="val 38518"/>
                            </a:avLst>
                          </a:prstGeom>
                          <a:solidFill>
                            <a:srgbClr val="FFFFFF"/>
                          </a:solidFill>
                          <a:ln w="9525" cap="flat" cmpd="sng">
                            <a:solidFill>
                              <a:srgbClr val="000000"/>
                            </a:solidFill>
                            <a:prstDash val="solid"/>
                            <a:miter/>
                            <a:headEnd type="none" w="med" len="med"/>
                            <a:tailEnd type="none" w="med" len="med"/>
                          </a:ln>
                          <a:effectLst/>
                        </wps:spPr>
                        <wps:bodyPr vert="eaVert" upright="1"/>
                      </wps:wsp>
                      <wps:wsp>
                        <wps:cNvPr id="89" name="下箭头 89"/>
                        <wps:cNvSpPr/>
                        <wps:spPr>
                          <a:xfrm rot="10800000" flipV="1">
                            <a:off x="2147483647" y="1319517300"/>
                            <a:ext cx="163306125" cy="269354300"/>
                          </a:xfrm>
                          <a:prstGeom prst="downArrow">
                            <a:avLst>
                              <a:gd name="adj1" fmla="val 50000"/>
                              <a:gd name="adj2" fmla="val 41234"/>
                            </a:avLst>
                          </a:prstGeom>
                          <a:solidFill>
                            <a:srgbClr val="FFFFFF"/>
                          </a:solidFill>
                          <a:ln w="9525" cap="flat" cmpd="sng">
                            <a:solidFill>
                              <a:srgbClr val="000000"/>
                            </a:solidFill>
                            <a:prstDash val="solid"/>
                            <a:miter/>
                            <a:headEnd type="none" w="med" len="med"/>
                            <a:tailEnd type="none" w="med" len="med"/>
                          </a:ln>
                          <a:effectLst/>
                        </wps:spPr>
                        <wps:bodyPr vert="eaVert" upright="1"/>
                      </wps:wsp>
                      <wps:wsp>
                        <wps:cNvPr id="69" name="矩形 69"/>
                        <wps:cNvSpPr/>
                        <wps:spPr>
                          <a:xfrm>
                            <a:off x="796969450" y="2147483647"/>
                            <a:ext cx="1379029500" cy="817740300"/>
                          </a:xfrm>
                          <a:prstGeom prst="rect">
                            <a:avLst/>
                          </a:prstGeom>
                          <a:solidFill>
                            <a:srgbClr val="DDDDDD"/>
                          </a:solidFill>
                          <a:ln w="9525" cap="flat" cmpd="sng">
                            <a:solidFill>
                              <a:srgbClr val="000000"/>
                            </a:solidFill>
                            <a:prstDash val="solid"/>
                            <a:miter/>
                            <a:headEnd type="none" w="med" len="med"/>
                            <a:tailEnd type="none" w="med" len="med"/>
                          </a:ln>
                          <a:effectLst/>
                        </wps:spPr>
                        <wps:bodyPr upright="1"/>
                      </wps:wsp>
                      <wps:wsp>
                        <wps:cNvPr id="70" name="文本框 70"/>
                        <wps:cNvSpPr txBox="1"/>
                        <wps:spPr>
                          <a:xfrm>
                            <a:off x="869953175" y="2147483647"/>
                            <a:ext cx="580240775" cy="188709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distribute"/>
                                <w:rPr>
                                  <w:rFonts w:ascii="仿宋_GB2312" w:eastAsia="仿宋_GB2312"/>
                                  <w:sz w:val="18"/>
                                  <w:szCs w:val="18"/>
                                </w:rPr>
                              </w:pPr>
                              <w:r>
                                <w:rPr>
                                  <w:rFonts w:hint="eastAsia" w:ascii="仿宋_GB2312" w:eastAsia="仿宋_GB2312"/>
                                  <w:sz w:val="18"/>
                                  <w:szCs w:val="18"/>
                                </w:rPr>
                                <w:t>数学</w:t>
                              </w:r>
                            </w:p>
                            <w:p>
                              <w:pPr>
                                <w:rPr>
                                  <w:szCs w:val="18"/>
                                </w:rPr>
                              </w:pPr>
                            </w:p>
                          </w:txbxContent>
                        </wps:txbx>
                        <wps:bodyPr upright="1"/>
                      </wps:wsp>
                      <wps:wsp>
                        <wps:cNvPr id="71" name="文本框 71"/>
                        <wps:cNvSpPr txBox="1"/>
                        <wps:spPr>
                          <a:xfrm>
                            <a:off x="1520758325" y="2147483647"/>
                            <a:ext cx="580240775" cy="188709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distribute"/>
                                <w:rPr>
                                  <w:rFonts w:ascii="仿宋_GB2312" w:eastAsia="仿宋_GB2312"/>
                                  <w:sz w:val="18"/>
                                  <w:szCs w:val="18"/>
                                </w:rPr>
                              </w:pPr>
                              <w:r>
                                <w:rPr>
                                  <w:rFonts w:hint="eastAsia" w:ascii="仿宋_GB2312" w:eastAsia="仿宋_GB2312"/>
                                  <w:sz w:val="18"/>
                                  <w:szCs w:val="18"/>
                                </w:rPr>
                                <w:t>英语</w:t>
                              </w:r>
                            </w:p>
                            <w:p>
                              <w:pPr>
                                <w:rPr>
                                  <w:szCs w:val="18"/>
                                </w:rPr>
                              </w:pPr>
                            </w:p>
                          </w:txbxContent>
                        </wps:txbx>
                        <wps:bodyPr upright="1"/>
                      </wps:wsp>
                      <wps:wsp>
                        <wps:cNvPr id="72" name="文本框 72"/>
                        <wps:cNvSpPr txBox="1"/>
                        <wps:spPr>
                          <a:xfrm>
                            <a:off x="869549950" y="2147483647"/>
                            <a:ext cx="725805000" cy="188709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sz w:val="18"/>
                                  <w:szCs w:val="18"/>
                                </w:rPr>
                              </w:pPr>
                              <w:r>
                                <w:rPr>
                                  <w:rFonts w:hint="eastAsia" w:ascii="仿宋_GB2312" w:eastAsia="仿宋_GB2312"/>
                                  <w:sz w:val="18"/>
                                  <w:szCs w:val="18"/>
                                </w:rPr>
                                <w:t>信息技术</w:t>
                              </w:r>
                            </w:p>
                          </w:txbxContent>
                        </wps:txbx>
                        <wps:bodyPr upright="1"/>
                      </wps:wsp>
                      <wps:wsp>
                        <wps:cNvPr id="73" name="文本框 73"/>
                        <wps:cNvSpPr txBox="1"/>
                        <wps:spPr>
                          <a:xfrm>
                            <a:off x="1522774450" y="2147483647"/>
                            <a:ext cx="580240775" cy="188709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distribute"/>
                                <w:rPr>
                                  <w:rFonts w:ascii="仿宋_GB2312" w:eastAsia="仿宋_GB2312"/>
                                  <w:sz w:val="18"/>
                                  <w:szCs w:val="18"/>
                                </w:rPr>
                              </w:pPr>
                              <w:r>
                                <w:rPr>
                                  <w:rFonts w:hint="eastAsia" w:ascii="仿宋_GB2312" w:eastAsia="仿宋_GB2312"/>
                                  <w:sz w:val="18"/>
                                  <w:szCs w:val="18"/>
                                </w:rPr>
                                <w:t>体育与健康</w:t>
                              </w:r>
                            </w:p>
                            <w:p>
                              <w:pPr>
                                <w:jc w:val="distribute"/>
                                <w:rPr>
                                  <w:sz w:val="18"/>
                                </w:rPr>
                              </w:pPr>
                            </w:p>
                          </w:txbxContent>
                        </wps:txbx>
                        <wps:bodyPr upright="1"/>
                      </wps:wsp>
                      <wps:wsp>
                        <wps:cNvPr id="74" name="文本框 74"/>
                        <wps:cNvSpPr txBox="1"/>
                        <wps:spPr>
                          <a:xfrm>
                            <a:off x="869953175" y="2147483647"/>
                            <a:ext cx="580240775" cy="188709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distribute"/>
                                <w:rPr>
                                  <w:rFonts w:ascii="仿宋_GB2312" w:eastAsia="仿宋_GB2312"/>
                                  <w:sz w:val="18"/>
                                  <w:szCs w:val="18"/>
                                </w:rPr>
                              </w:pPr>
                              <w:r>
                                <w:rPr>
                                  <w:rFonts w:hint="eastAsia" w:ascii="仿宋_GB2312" w:eastAsia="仿宋_GB2312"/>
                                  <w:sz w:val="18"/>
                                  <w:szCs w:val="18"/>
                                </w:rPr>
                                <w:t>语文</w:t>
                              </w:r>
                            </w:p>
                            <w:p>
                              <w:pPr>
                                <w:jc w:val="distribute"/>
                                <w:rPr>
                                  <w:sz w:val="18"/>
                                  <w:szCs w:val="18"/>
                                </w:rPr>
                              </w:pPr>
                            </w:p>
                          </w:txbxContent>
                        </wps:txbx>
                        <wps:bodyPr upright="1"/>
                      </wps:wsp>
                      <wps:wsp>
                        <wps:cNvPr id="90" name="文本框 90"/>
                        <wps:cNvSpPr txBox="1"/>
                        <wps:spPr>
                          <a:xfrm>
                            <a:off x="1667935450" y="2147483647"/>
                            <a:ext cx="290322000" cy="188709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sz w:val="18"/>
                                  <w:szCs w:val="18"/>
                                </w:rPr>
                              </w:pPr>
                              <w:r>
                                <w:rPr>
                                  <w:rFonts w:hint="eastAsia" w:ascii="仿宋_GB2312" w:eastAsia="仿宋_GB2312"/>
                                  <w:sz w:val="18"/>
                                  <w:szCs w:val="18"/>
                                </w:rPr>
                                <w:t>公共艺术</w:t>
                              </w:r>
                            </w:p>
                          </w:txbxContent>
                        </wps:txbx>
                        <wps:bodyPr upright="1"/>
                      </wps:wsp>
                      <wps:wsp>
                        <wps:cNvPr id="22" name="文本框 22"/>
                        <wps:cNvSpPr txBox="1"/>
                        <wps:spPr>
                          <a:xfrm>
                            <a:off x="869953175" y="2147483647"/>
                            <a:ext cx="580240775" cy="188709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szCs w:val="18"/>
                                </w:rPr>
                              </w:pPr>
                              <w:r>
                                <w:rPr>
                                  <w:rFonts w:hint="eastAsia" w:ascii="仿宋_GB2312" w:eastAsia="仿宋_GB2312"/>
                                  <w:sz w:val="18"/>
                                  <w:szCs w:val="18"/>
                                </w:rPr>
                                <w:t>历史</w:t>
                              </w:r>
                            </w:p>
                          </w:txbxContent>
                        </wps:txbx>
                        <wps:bodyPr upright="1"/>
                      </wps:wsp>
                      <wps:wsp>
                        <wps:cNvPr id="24" name="文本框 24"/>
                        <wps:cNvSpPr txBox="1"/>
                        <wps:spPr>
                          <a:xfrm>
                            <a:off x="179705" y="179705"/>
                            <a:ext cx="800100" cy="495300"/>
                          </a:xfrm>
                          <a:prstGeom prst="rect">
                            <a:avLst/>
                          </a:prstGeom>
                          <a:solidFill>
                            <a:srgbClr val="C0C0C0">
                              <a:alpha val="49001"/>
                            </a:srgbClr>
                          </a:solidFill>
                          <a:ln w="9525" cap="flat" cmpd="sng">
                            <a:solidFill>
                              <a:srgbClr val="000000"/>
                            </a:solidFill>
                            <a:prstDash val="solid"/>
                            <a:miter/>
                            <a:headEnd type="none" w="med" len="med"/>
                            <a:tailEnd type="none" w="med" len="med"/>
                          </a:ln>
                          <a:effectLst/>
                        </wps:spPr>
                        <wps:txbx>
                          <w:txbxContent>
                            <w:p>
                              <w:pPr>
                                <w:jc w:val="distribute"/>
                                <w:rPr>
                                  <w:rFonts w:ascii="仿宋_GB2312" w:eastAsia="仿宋_GB2312"/>
                                </w:rPr>
                              </w:pPr>
                              <w:r>
                                <w:rPr>
                                  <w:rFonts w:hint="eastAsia" w:ascii="仿宋_GB2312" w:eastAsia="仿宋_GB2312"/>
                                </w:rPr>
                                <w:t>选修</w:t>
                              </w:r>
                            </w:p>
                            <w:p>
                              <w:pPr>
                                <w:jc w:val="distribute"/>
                                <w:rPr>
                                  <w:rFonts w:ascii="仿宋_GB2312" w:eastAsia="仿宋_GB2312"/>
                                </w:rPr>
                              </w:pPr>
                              <w:r>
                                <w:rPr>
                                  <w:rFonts w:hint="eastAsia" w:ascii="仿宋_GB2312" w:eastAsia="仿宋_GB2312"/>
                                </w:rPr>
                                <w:t>课程</w:t>
                              </w:r>
                            </w:p>
                          </w:txbxContent>
                        </wps:txbx>
                        <wps:bodyPr upright="1"/>
                      </wps:wsp>
                      <wps:wsp>
                        <wps:cNvPr id="26" name="右箭头 26"/>
                        <wps:cNvSpPr/>
                        <wps:spPr>
                          <a:xfrm>
                            <a:off x="1084580" y="313055"/>
                            <a:ext cx="228600" cy="190500"/>
                          </a:xfrm>
                          <a:prstGeom prst="rightArrow">
                            <a:avLst>
                              <a:gd name="adj1" fmla="val 50000"/>
                              <a:gd name="adj2" fmla="val 28846"/>
                            </a:avLst>
                          </a:prstGeom>
                          <a:solidFill>
                            <a:srgbClr val="FFFFFF"/>
                          </a:solidFill>
                          <a:ln w="9525" cap="flat" cmpd="sng">
                            <a:solidFill>
                              <a:srgbClr val="000000"/>
                            </a:solidFill>
                            <a:prstDash val="solid"/>
                            <a:miter/>
                            <a:headEnd type="none" w="med" len="med"/>
                            <a:tailEnd type="none" w="med" len="med"/>
                          </a:ln>
                          <a:effectLst/>
                        </wps:spPr>
                        <wps:bodyPr upright="1"/>
                      </wps:wsp>
                      <wps:wsp>
                        <wps:cNvPr id="28" name="文本框 28"/>
                        <wps:cNvSpPr txBox="1"/>
                        <wps:spPr>
                          <a:xfrm>
                            <a:off x="84455" y="1913255"/>
                            <a:ext cx="863600" cy="482600"/>
                          </a:xfrm>
                          <a:prstGeom prst="rect">
                            <a:avLst/>
                          </a:prstGeom>
                          <a:solidFill>
                            <a:srgbClr val="C0C0C0">
                              <a:alpha val="49001"/>
                            </a:srgbClr>
                          </a:solidFill>
                          <a:ln w="9525" cap="flat" cmpd="sng">
                            <a:solidFill>
                              <a:srgbClr val="000000"/>
                            </a:solidFill>
                            <a:prstDash val="solid"/>
                            <a:miter/>
                            <a:headEnd type="none" w="med" len="med"/>
                            <a:tailEnd type="none" w="med" len="med"/>
                          </a:ln>
                          <a:effectLst/>
                        </wps:spPr>
                        <wps:txbx>
                          <w:txbxContent>
                            <w:p>
                              <w:pPr>
                                <w:rPr>
                                  <w:rFonts w:ascii="仿宋_GB2312" w:eastAsia="仿宋_GB2312"/>
                                </w:rPr>
                              </w:pPr>
                              <w:r>
                                <w:rPr>
                                  <w:rFonts w:hint="eastAsia" w:ascii="仿宋_GB2312" w:eastAsia="仿宋_GB2312"/>
                                </w:rPr>
                                <w:t>专业方向课  程</w:t>
                              </w:r>
                            </w:p>
                          </w:txbxContent>
                        </wps:txbx>
                        <wps:bodyPr upright="1"/>
                      </wps:wsp>
                      <wps:wsp>
                        <wps:cNvPr id="29" name="右箭头 29"/>
                        <wps:cNvSpPr/>
                        <wps:spPr>
                          <a:xfrm>
                            <a:off x="1094105" y="2075180"/>
                            <a:ext cx="457200" cy="203200"/>
                          </a:xfrm>
                          <a:prstGeom prst="rightArrow">
                            <a:avLst>
                              <a:gd name="adj1" fmla="val 50000"/>
                              <a:gd name="adj2" fmla="val 54821"/>
                            </a:avLst>
                          </a:prstGeom>
                          <a:solidFill>
                            <a:srgbClr val="FFFFFF"/>
                          </a:solidFill>
                          <a:ln w="9525" cap="flat" cmpd="sng">
                            <a:solidFill>
                              <a:srgbClr val="000000"/>
                            </a:solidFill>
                            <a:prstDash val="solid"/>
                            <a:miter/>
                            <a:headEnd type="none" w="med" len="med"/>
                            <a:tailEnd type="none" w="med" len="med"/>
                          </a:ln>
                          <a:effectLst/>
                        </wps:spPr>
                        <wps:bodyPr upright="1"/>
                      </wps:wsp>
                      <wps:wsp>
                        <wps:cNvPr id="32" name="矩形 32"/>
                        <wps:cNvSpPr/>
                        <wps:spPr>
                          <a:xfrm>
                            <a:off x="1541780" y="93980"/>
                            <a:ext cx="3285490" cy="952500"/>
                          </a:xfrm>
                          <a:prstGeom prst="rect">
                            <a:avLst/>
                          </a:prstGeom>
                          <a:solidFill>
                            <a:srgbClr val="C0C0C0">
                              <a:alpha val="49001"/>
                            </a:srgbClr>
                          </a:solidFill>
                          <a:ln w="9525" cap="flat" cmpd="sng">
                            <a:solidFill>
                              <a:srgbClr val="000000"/>
                            </a:solidFill>
                            <a:prstDash val="solid"/>
                            <a:miter/>
                            <a:headEnd type="none" w="med" len="med"/>
                            <a:tailEnd type="none" w="med" len="med"/>
                          </a:ln>
                          <a:effectLst/>
                        </wps:spPr>
                        <wps:bodyPr upright="1"/>
                      </wps:wsp>
                      <wps:wsp>
                        <wps:cNvPr id="33" name="文本框 33"/>
                        <wps:cNvSpPr txBox="1"/>
                        <wps:spPr>
                          <a:xfrm>
                            <a:off x="1646555" y="170180"/>
                            <a:ext cx="3050540" cy="7747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420" w:lineRule="exact"/>
                                <w:rPr>
                                  <w:rFonts w:hint="eastAsia" w:ascii="楷体" w:hAnsi="楷体" w:eastAsia="楷体" w:cs="楷体"/>
                                  <w:spacing w:val="4"/>
                                  <w:sz w:val="18"/>
                                  <w:szCs w:val="18"/>
                                  <w:lang w:eastAsia="zh-CN"/>
                                </w:rPr>
                              </w:pPr>
                              <w:r>
                                <w:rPr>
                                  <w:rFonts w:hint="eastAsia" w:ascii="楷体" w:hAnsi="楷体" w:eastAsia="楷体" w:cs="楷体"/>
                                  <w:kern w:val="0"/>
                                  <w:sz w:val="18"/>
                                  <w:szCs w:val="18"/>
                                </w:rPr>
                                <w:t>包括心理健康、礼仪、</w:t>
                              </w:r>
                              <w:r>
                                <w:rPr>
                                  <w:rFonts w:hint="eastAsia" w:ascii="楷体" w:hAnsi="楷体" w:eastAsia="楷体" w:cs="楷体"/>
                                  <w:kern w:val="0"/>
                                  <w:sz w:val="18"/>
                                  <w:szCs w:val="18"/>
                                  <w:lang w:val="en-US" w:eastAsia="zh-CN"/>
                                </w:rPr>
                                <w:t>就业与</w:t>
                              </w:r>
                              <w:r>
                                <w:rPr>
                                  <w:rFonts w:hint="eastAsia" w:ascii="楷体" w:hAnsi="楷体" w:eastAsia="楷体" w:cs="楷体"/>
                                  <w:kern w:val="0"/>
                                  <w:sz w:val="18"/>
                                  <w:szCs w:val="18"/>
                                </w:rPr>
                                <w:t>创业教育、</w:t>
                              </w:r>
                              <w:r>
                                <w:rPr>
                                  <w:rFonts w:hint="eastAsia" w:ascii="楷体" w:hAnsi="楷体" w:eastAsia="楷体" w:cs="楷体"/>
                                  <w:kern w:val="0"/>
                                  <w:sz w:val="18"/>
                                  <w:szCs w:val="18"/>
                                  <w:lang w:val="en-US" w:eastAsia="zh-CN"/>
                                </w:rPr>
                                <w:t>财经应用文、企业文化、财务管理、</w:t>
                              </w:r>
                              <w:r>
                                <w:rPr>
                                  <w:rFonts w:hint="eastAsia" w:ascii="楷体" w:hAnsi="楷体" w:eastAsia="楷体" w:cs="楷体"/>
                                  <w:spacing w:val="4"/>
                                  <w:sz w:val="18"/>
                                  <w:szCs w:val="18"/>
                                </w:rPr>
                                <w:t>《EXCEL在财务与会计中的应用》</w:t>
                              </w:r>
                              <w:r>
                                <w:rPr>
                                  <w:rFonts w:hint="eastAsia" w:ascii="楷体" w:hAnsi="楷体" w:eastAsia="楷体" w:cs="楷体"/>
                                  <w:spacing w:val="4"/>
                                  <w:sz w:val="18"/>
                                  <w:szCs w:val="18"/>
                                  <w:lang w:eastAsia="zh-CN"/>
                                </w:rPr>
                                <w:t>。</w:t>
                              </w:r>
                            </w:p>
                            <w:p>
                              <w:pPr>
                                <w:rPr>
                                  <w:rFonts w:hint="eastAsia"/>
                                </w:rPr>
                              </w:pPr>
                            </w:p>
                          </w:txbxContent>
                        </wps:txbx>
                        <wps:bodyPr upright="1"/>
                      </wps:wsp>
                      <wps:wsp>
                        <wps:cNvPr id="34" name="文本框 34"/>
                        <wps:cNvSpPr txBox="1"/>
                        <wps:spPr>
                          <a:xfrm>
                            <a:off x="113030" y="3989705"/>
                            <a:ext cx="800100" cy="495300"/>
                          </a:xfrm>
                          <a:prstGeom prst="rect">
                            <a:avLst/>
                          </a:prstGeom>
                          <a:solidFill>
                            <a:srgbClr val="C0C0C0">
                              <a:alpha val="50999"/>
                            </a:srgbClr>
                          </a:solidFill>
                          <a:ln w="9525" cap="flat" cmpd="sng">
                            <a:solidFill>
                              <a:srgbClr val="000000"/>
                            </a:solidFill>
                            <a:prstDash val="solid"/>
                            <a:miter/>
                            <a:headEnd type="none" w="med" len="med"/>
                            <a:tailEnd type="none" w="med" len="med"/>
                          </a:ln>
                          <a:effectLst/>
                        </wps:spPr>
                        <wps:txbx>
                          <w:txbxContent>
                            <w:p>
                              <w:pPr>
                                <w:jc w:val="distribute"/>
                                <w:rPr>
                                  <w:rFonts w:hint="eastAsia" w:ascii="仿宋_GB2312" w:eastAsia="仿宋_GB2312"/>
                                  <w:sz w:val="18"/>
                                  <w:szCs w:val="18"/>
                                </w:rPr>
                              </w:pPr>
                              <w:r>
                                <w:rPr>
                                  <w:rFonts w:hint="eastAsia" w:ascii="仿宋_GB2312" w:eastAsia="仿宋_GB2312"/>
                                  <w:sz w:val="18"/>
                                  <w:szCs w:val="18"/>
                                </w:rPr>
                                <w:t>专业核心</w:t>
                              </w:r>
                            </w:p>
                            <w:p>
                              <w:pPr>
                                <w:jc w:val="distribute"/>
                                <w:rPr>
                                  <w:rFonts w:ascii="仿宋_GB2312" w:eastAsia="仿宋_GB2312"/>
                                  <w:sz w:val="18"/>
                                  <w:szCs w:val="18"/>
                                </w:rPr>
                              </w:pPr>
                              <w:r>
                                <w:rPr>
                                  <w:rFonts w:hint="eastAsia" w:ascii="仿宋_GB2312" w:eastAsia="仿宋_GB2312"/>
                                  <w:sz w:val="18"/>
                                  <w:szCs w:val="18"/>
                                </w:rPr>
                                <w:t>课  程</w:t>
                              </w:r>
                            </w:p>
                          </w:txbxContent>
                        </wps:txbx>
                        <wps:bodyPr upright="1"/>
                      </wps:wsp>
                      <wps:wsp>
                        <wps:cNvPr id="35" name="右箭头 35"/>
                        <wps:cNvSpPr/>
                        <wps:spPr>
                          <a:xfrm>
                            <a:off x="1046480" y="4123055"/>
                            <a:ext cx="228600" cy="190500"/>
                          </a:xfrm>
                          <a:prstGeom prst="rightArrow">
                            <a:avLst>
                              <a:gd name="adj1" fmla="val 50000"/>
                              <a:gd name="adj2" fmla="val 28846"/>
                            </a:avLst>
                          </a:prstGeom>
                          <a:solidFill>
                            <a:srgbClr val="FFFFFF"/>
                          </a:solidFill>
                          <a:ln w="9525" cap="flat" cmpd="sng">
                            <a:solidFill>
                              <a:srgbClr val="000000"/>
                            </a:solidFill>
                            <a:prstDash val="solid"/>
                            <a:miter/>
                            <a:headEnd type="none" w="med" len="med"/>
                            <a:tailEnd type="none" w="med" len="med"/>
                          </a:ln>
                          <a:effectLst/>
                        </wps:spPr>
                        <wps:bodyPr upright="1"/>
                      </wps:wsp>
                      <wps:wsp>
                        <wps:cNvPr id="36" name="矩形 36"/>
                        <wps:cNvSpPr/>
                        <wps:spPr>
                          <a:xfrm>
                            <a:off x="1598930" y="3808730"/>
                            <a:ext cx="2489200" cy="1320800"/>
                          </a:xfrm>
                          <a:prstGeom prst="rect">
                            <a:avLst/>
                          </a:prstGeom>
                          <a:solidFill>
                            <a:srgbClr val="DDDDDD"/>
                          </a:solidFill>
                          <a:ln w="9525" cap="flat" cmpd="sng">
                            <a:solidFill>
                              <a:srgbClr val="000000"/>
                            </a:solidFill>
                            <a:prstDash val="solid"/>
                            <a:miter/>
                            <a:headEnd type="none" w="med" len="med"/>
                            <a:tailEnd type="none" w="med" len="med"/>
                          </a:ln>
                          <a:effectLst/>
                        </wps:spPr>
                        <wps:bodyPr upright="1"/>
                      </wps:wsp>
                      <wps:wsp>
                        <wps:cNvPr id="37" name="文本框 37"/>
                        <wps:cNvSpPr txBox="1"/>
                        <wps:spPr>
                          <a:xfrm>
                            <a:off x="1827530" y="3884930"/>
                            <a:ext cx="2019300" cy="11684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楷体" w:hAnsi="楷体" w:eastAsia="楷体" w:cs="楷体"/>
                                  <w:lang w:val="en-US" w:eastAsia="zh-CN"/>
                                </w:rPr>
                              </w:pPr>
                              <w:r>
                                <w:rPr>
                                  <w:rFonts w:hint="eastAsia" w:ascii="楷体" w:hAnsi="楷体" w:eastAsia="楷体" w:cs="楷体"/>
                                  <w:lang w:val="en-US" w:eastAsia="zh-CN"/>
                                </w:rPr>
                                <w:t>会计基础、统计基础、经济法基础、金融基础、会计基本技能</w:t>
                              </w:r>
                            </w:p>
                            <w:p>
                              <w:pPr>
                                <w:rPr>
                                  <w:rFonts w:hint="eastAsia" w:ascii="仿宋_GB2312" w:eastAsia="仿宋_GB2312"/>
                                  <w:sz w:val="18"/>
                                  <w:szCs w:val="18"/>
                                </w:rPr>
                              </w:pPr>
                            </w:p>
                          </w:txbxContent>
                        </wps:txbx>
                        <wps:bodyPr upright="1"/>
                      </wps:wsp>
                      <wps:wsp>
                        <wps:cNvPr id="38" name="文本框 38"/>
                        <wps:cNvSpPr txBox="1"/>
                        <wps:spPr>
                          <a:xfrm>
                            <a:off x="4418330" y="4770755"/>
                            <a:ext cx="800100" cy="12827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仿宋_GB2312" w:eastAsia="仿宋_GB2312"/>
                                  <w:sz w:val="18"/>
                                  <w:szCs w:val="18"/>
                                </w:rPr>
                              </w:pPr>
                              <w:r>
                                <w:rPr>
                                  <w:rFonts w:hint="eastAsia" w:ascii="仿宋_GB2312" w:eastAsia="仿宋_GB2312"/>
                                  <w:sz w:val="18"/>
                                  <w:szCs w:val="18"/>
                                </w:rPr>
                                <w:t>职业指导</w:t>
                              </w:r>
                            </w:p>
                            <w:p>
                              <w:pPr>
                                <w:rPr>
                                  <w:rFonts w:hint="eastAsia" w:ascii="仿宋_GB2312" w:eastAsia="仿宋_GB2312"/>
                                  <w:sz w:val="18"/>
                                  <w:szCs w:val="18"/>
                                </w:rPr>
                              </w:pPr>
                              <w:r>
                                <w:rPr>
                                  <w:rFonts w:hint="eastAsia" w:ascii="仿宋_GB2312" w:eastAsia="仿宋_GB2312"/>
                                  <w:sz w:val="18"/>
                                  <w:szCs w:val="18"/>
                                </w:rPr>
                                <w:t>创业教育</w:t>
                              </w:r>
                            </w:p>
                            <w:p>
                              <w:pPr>
                                <w:rPr>
                                  <w:rFonts w:hint="eastAsia" w:ascii="仿宋_GB2312" w:eastAsia="仿宋_GB2312"/>
                                  <w:sz w:val="18"/>
                                  <w:szCs w:val="18"/>
                                </w:rPr>
                              </w:pPr>
                              <w:r>
                                <w:rPr>
                                  <w:rFonts w:hint="eastAsia" w:ascii="仿宋_GB2312" w:eastAsia="仿宋_GB2312"/>
                                  <w:sz w:val="18"/>
                                  <w:szCs w:val="18"/>
                                </w:rPr>
                                <w:t>技能训练</w:t>
                              </w:r>
                            </w:p>
                            <w:p>
                              <w:pPr>
                                <w:rPr>
                                  <w:rFonts w:hint="eastAsia" w:ascii="仿宋_GB2312" w:eastAsia="仿宋_GB2312"/>
                                  <w:sz w:val="18"/>
                                  <w:szCs w:val="18"/>
                                </w:rPr>
                              </w:pPr>
                              <w:r>
                                <w:rPr>
                                  <w:rFonts w:hint="eastAsia" w:ascii="仿宋_GB2312" w:eastAsia="仿宋_GB2312"/>
                                  <w:sz w:val="18"/>
                                  <w:szCs w:val="18"/>
                                </w:rPr>
                                <w:t>考证指导</w:t>
                              </w:r>
                            </w:p>
                            <w:p>
                              <w:pPr>
                                <w:rPr>
                                  <w:rFonts w:hint="eastAsia" w:ascii="仿宋_GB2312" w:eastAsia="仿宋_GB2312"/>
                                  <w:sz w:val="18"/>
                                  <w:szCs w:val="18"/>
                                </w:rPr>
                              </w:pPr>
                              <w:r>
                                <w:rPr>
                                  <w:rFonts w:hint="eastAsia" w:ascii="仿宋_GB2312" w:eastAsia="仿宋_GB2312"/>
                                  <w:sz w:val="18"/>
                                  <w:szCs w:val="18"/>
                                </w:rPr>
                                <w:t>综合实训</w:t>
                              </w:r>
                            </w:p>
                            <w:p>
                              <w:pPr>
                                <w:rPr>
                                  <w:rFonts w:hint="eastAsia" w:ascii="仿宋_GB2312" w:eastAsia="仿宋_GB2312"/>
                                  <w:sz w:val="18"/>
                                  <w:szCs w:val="18"/>
                                </w:rPr>
                              </w:pPr>
                              <w:r>
                                <w:rPr>
                                  <w:rFonts w:hint="eastAsia" w:ascii="仿宋_GB2312" w:eastAsia="仿宋_GB2312"/>
                                  <w:sz w:val="18"/>
                                  <w:szCs w:val="18"/>
                                </w:rPr>
                                <w:t>顶岗实习</w:t>
                              </w:r>
                            </w:p>
                          </w:txbxContent>
                        </wps:txbx>
                        <wps:bodyPr upright="1"/>
                      </wps:wsp>
                      <wps:wsp>
                        <wps:cNvPr id="39" name="文本框 39"/>
                        <wps:cNvSpPr txBox="1"/>
                        <wps:spPr>
                          <a:xfrm>
                            <a:off x="93980" y="5742305"/>
                            <a:ext cx="800100" cy="495300"/>
                          </a:xfrm>
                          <a:prstGeom prst="rect">
                            <a:avLst/>
                          </a:prstGeom>
                          <a:solidFill>
                            <a:srgbClr val="C0C0C0">
                              <a:alpha val="50999"/>
                            </a:srgbClr>
                          </a:solidFill>
                          <a:ln w="9525" cap="flat" cmpd="sng">
                            <a:solidFill>
                              <a:srgbClr val="000000"/>
                            </a:solidFill>
                            <a:prstDash val="solid"/>
                            <a:miter/>
                            <a:headEnd type="none" w="med" len="med"/>
                            <a:tailEnd type="none" w="med" len="med"/>
                          </a:ln>
                          <a:effectLst/>
                        </wps:spPr>
                        <wps:txbx>
                          <w:txbxContent>
                            <w:p>
                              <w:pPr>
                                <w:jc w:val="distribute"/>
                                <w:rPr>
                                  <w:rFonts w:ascii="仿宋_GB2312" w:eastAsia="仿宋_GB2312"/>
                                  <w:sz w:val="18"/>
                                  <w:szCs w:val="18"/>
                                </w:rPr>
                              </w:pPr>
                              <w:r>
                                <w:rPr>
                                  <w:rFonts w:hint="eastAsia" w:ascii="仿宋_GB2312" w:eastAsia="仿宋_GB2312"/>
                                  <w:sz w:val="18"/>
                                  <w:szCs w:val="18"/>
                                </w:rPr>
                                <w:t>文化基础课程</w:t>
                              </w:r>
                            </w:p>
                          </w:txbxContent>
                        </wps:txbx>
                        <wps:bodyPr upright="1"/>
                      </wps:wsp>
                      <wps:wsp>
                        <wps:cNvPr id="40" name="右箭头 40"/>
                        <wps:cNvSpPr/>
                        <wps:spPr>
                          <a:xfrm>
                            <a:off x="1027430" y="5847080"/>
                            <a:ext cx="228600" cy="190500"/>
                          </a:xfrm>
                          <a:prstGeom prst="rightArrow">
                            <a:avLst>
                              <a:gd name="adj1" fmla="val 50000"/>
                              <a:gd name="adj2" fmla="val 28846"/>
                            </a:avLst>
                          </a:prstGeom>
                          <a:solidFill>
                            <a:srgbClr val="FFFFFF"/>
                          </a:solidFill>
                          <a:ln w="9525" cap="flat" cmpd="sng">
                            <a:solidFill>
                              <a:srgbClr val="000000"/>
                            </a:solidFill>
                            <a:prstDash val="solid"/>
                            <a:miter/>
                            <a:headEnd type="none" w="med" len="med"/>
                            <a:tailEnd type="none" w="med" len="med"/>
                          </a:ln>
                          <a:effectLst/>
                        </wps:spPr>
                        <wps:bodyPr upright="1"/>
                      </wps:wsp>
                      <wps:wsp>
                        <wps:cNvPr id="41" name="矩形 41"/>
                        <wps:cNvSpPr/>
                        <wps:spPr>
                          <a:xfrm>
                            <a:off x="1522730" y="5523230"/>
                            <a:ext cx="2171700" cy="1282700"/>
                          </a:xfrm>
                          <a:prstGeom prst="rect">
                            <a:avLst/>
                          </a:prstGeom>
                          <a:solidFill>
                            <a:srgbClr val="DDDDDD"/>
                          </a:solidFill>
                          <a:ln w="9525" cap="flat" cmpd="sng">
                            <a:solidFill>
                              <a:srgbClr val="000000"/>
                            </a:solidFill>
                            <a:prstDash val="solid"/>
                            <a:miter/>
                            <a:headEnd type="none" w="med" len="med"/>
                            <a:tailEnd type="none" w="med" len="med"/>
                          </a:ln>
                          <a:effectLst/>
                        </wps:spPr>
                        <wps:bodyPr upright="1"/>
                      </wps:wsp>
                      <wps:wsp>
                        <wps:cNvPr id="42" name="文本框 42"/>
                        <wps:cNvSpPr txBox="1"/>
                        <wps:spPr>
                          <a:xfrm>
                            <a:off x="1732280" y="5628005"/>
                            <a:ext cx="520700" cy="2921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distribute"/>
                                <w:rPr>
                                  <w:rFonts w:ascii="仿宋_GB2312" w:eastAsia="仿宋_GB2312"/>
                                  <w:sz w:val="18"/>
                                  <w:szCs w:val="18"/>
                                </w:rPr>
                              </w:pPr>
                              <w:r>
                                <w:rPr>
                                  <w:rFonts w:hint="eastAsia" w:ascii="仿宋_GB2312" w:eastAsia="仿宋_GB2312"/>
                                  <w:sz w:val="18"/>
                                  <w:szCs w:val="18"/>
                                </w:rPr>
                                <w:t>语文</w:t>
                              </w:r>
                            </w:p>
                            <w:p>
                              <w:pPr>
                                <w:jc w:val="distribute"/>
                                <w:rPr>
                                  <w:sz w:val="18"/>
                                  <w:szCs w:val="18"/>
                                </w:rPr>
                              </w:pPr>
                            </w:p>
                          </w:txbxContent>
                        </wps:txbx>
                        <wps:bodyPr upright="1"/>
                      </wps:wsp>
                      <wps:wsp>
                        <wps:cNvPr id="43" name="文本框 43"/>
                        <wps:cNvSpPr txBox="1"/>
                        <wps:spPr>
                          <a:xfrm>
                            <a:off x="2418080" y="5628005"/>
                            <a:ext cx="520700" cy="2921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distribute"/>
                                <w:rPr>
                                  <w:rFonts w:hint="eastAsia" w:ascii="仿宋_GB2312" w:eastAsia="仿宋_GB2312"/>
                                  <w:sz w:val="18"/>
                                  <w:szCs w:val="18"/>
                                  <w:lang w:val="en-US" w:eastAsia="zh-CN"/>
                                </w:rPr>
                              </w:pPr>
                              <w:r>
                                <w:rPr>
                                  <w:rFonts w:hint="eastAsia" w:ascii="仿宋_GB2312" w:eastAsia="仿宋_GB2312"/>
                                  <w:sz w:val="18"/>
                                  <w:szCs w:val="18"/>
                                  <w:lang w:val="en-US" w:eastAsia="zh-CN"/>
                                </w:rPr>
                                <w:t>数学</w:t>
                              </w:r>
                            </w:p>
                            <w:p>
                              <w:pPr>
                                <w:jc w:val="distribute"/>
                                <w:rPr>
                                  <w:sz w:val="18"/>
                                  <w:szCs w:val="18"/>
                                </w:rPr>
                              </w:pPr>
                            </w:p>
                          </w:txbxContent>
                        </wps:txbx>
                        <wps:bodyPr upright="1"/>
                      </wps:wsp>
                      <wps:wsp>
                        <wps:cNvPr id="44" name="文本框 44"/>
                        <wps:cNvSpPr txBox="1"/>
                        <wps:spPr>
                          <a:xfrm>
                            <a:off x="3103880" y="5647055"/>
                            <a:ext cx="520700" cy="2921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distribute"/>
                                <w:rPr>
                                  <w:rFonts w:hint="eastAsia" w:eastAsia="宋体"/>
                                  <w:sz w:val="18"/>
                                  <w:szCs w:val="18"/>
                                  <w:lang w:eastAsia="zh-CN"/>
                                </w:rPr>
                              </w:pPr>
                              <w:r>
                                <w:rPr>
                                  <w:rFonts w:hint="eastAsia" w:ascii="仿宋_GB2312" w:eastAsia="仿宋_GB2312"/>
                                  <w:sz w:val="18"/>
                                  <w:szCs w:val="18"/>
                                  <w:lang w:val="en-US" w:eastAsia="zh-CN"/>
                                </w:rPr>
                                <w:t>英语</w:t>
                              </w:r>
                            </w:p>
                          </w:txbxContent>
                        </wps:txbx>
                        <wps:bodyPr upright="1"/>
                      </wps:wsp>
                      <wps:wsp>
                        <wps:cNvPr id="45" name="文本框 45"/>
                        <wps:cNvSpPr txBox="1"/>
                        <wps:spPr>
                          <a:xfrm>
                            <a:off x="1732280" y="6018530"/>
                            <a:ext cx="520700" cy="2921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distribute"/>
                                <w:rPr>
                                  <w:rFonts w:hint="eastAsia" w:eastAsia="宋体"/>
                                  <w:sz w:val="18"/>
                                  <w:szCs w:val="18"/>
                                  <w:lang w:eastAsia="zh-CN"/>
                                </w:rPr>
                              </w:pPr>
                              <w:r>
                                <w:rPr>
                                  <w:rFonts w:hint="eastAsia" w:ascii="仿宋_GB2312" w:eastAsia="仿宋_GB2312"/>
                                  <w:sz w:val="18"/>
                                  <w:szCs w:val="18"/>
                                  <w:lang w:val="en-US" w:eastAsia="zh-CN"/>
                                </w:rPr>
                                <w:t>历史</w:t>
                              </w:r>
                            </w:p>
                          </w:txbxContent>
                        </wps:txbx>
                        <wps:bodyPr upright="1"/>
                      </wps:wsp>
                      <wps:wsp>
                        <wps:cNvPr id="46" name="文本框 46"/>
                        <wps:cNvSpPr txBox="1"/>
                        <wps:spPr>
                          <a:xfrm>
                            <a:off x="2437130" y="6028055"/>
                            <a:ext cx="948690" cy="2921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distribute"/>
                                <w:rPr>
                                  <w:rFonts w:hint="default" w:ascii="仿宋_GB2312" w:eastAsia="仿宋_GB2312"/>
                                  <w:sz w:val="18"/>
                                  <w:szCs w:val="18"/>
                                  <w:lang w:val="en-US" w:eastAsia="zh-CN"/>
                                </w:rPr>
                              </w:pPr>
                              <w:r>
                                <w:rPr>
                                  <w:rFonts w:hint="eastAsia" w:ascii="仿宋_GB2312" w:eastAsia="仿宋_GB2312"/>
                                  <w:sz w:val="18"/>
                                  <w:szCs w:val="18"/>
                                  <w:lang w:val="en-US" w:eastAsia="zh-CN"/>
                                </w:rPr>
                                <w:t>体育与健康</w:t>
                              </w:r>
                            </w:p>
                            <w:p>
                              <w:pPr>
                                <w:jc w:val="distribute"/>
                                <w:rPr>
                                  <w:sz w:val="18"/>
                                  <w:szCs w:val="18"/>
                                </w:rPr>
                              </w:pPr>
                            </w:p>
                          </w:txbxContent>
                        </wps:txbx>
                        <wps:bodyPr upright="1"/>
                      </wps:wsp>
                      <wps:wsp>
                        <wps:cNvPr id="47" name="文本框 47"/>
                        <wps:cNvSpPr txBox="1"/>
                        <wps:spPr>
                          <a:xfrm>
                            <a:off x="1732280" y="6437630"/>
                            <a:ext cx="673100" cy="2921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distribute"/>
                                <w:rPr>
                                  <w:rFonts w:hint="default" w:eastAsia="宋体"/>
                                  <w:sz w:val="18"/>
                                  <w:szCs w:val="18"/>
                                  <w:lang w:val="en-US" w:eastAsia="zh-CN"/>
                                </w:rPr>
                              </w:pPr>
                              <w:r>
                                <w:rPr>
                                  <w:rFonts w:hint="eastAsia" w:ascii="仿宋_GB2312" w:eastAsia="仿宋_GB2312"/>
                                  <w:sz w:val="18"/>
                                  <w:szCs w:val="18"/>
                                  <w:lang w:val="en-US" w:eastAsia="zh-CN"/>
                                </w:rPr>
                                <w:t>信息技术</w:t>
                              </w:r>
                            </w:p>
                          </w:txbxContent>
                        </wps:txbx>
                        <wps:bodyPr upright="1"/>
                      </wps:wsp>
                      <wps:wsp>
                        <wps:cNvPr id="55" name="文本框 55"/>
                        <wps:cNvSpPr txBox="1"/>
                        <wps:spPr>
                          <a:xfrm>
                            <a:off x="2646680" y="6447155"/>
                            <a:ext cx="805815" cy="2921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distribute"/>
                                <w:rPr>
                                  <w:rFonts w:hint="default" w:ascii="仿宋_GB2312" w:eastAsia="仿宋_GB2312"/>
                                  <w:sz w:val="18"/>
                                  <w:szCs w:val="18"/>
                                  <w:lang w:val="en-US" w:eastAsia="zh-CN"/>
                                </w:rPr>
                              </w:pPr>
                              <w:r>
                                <w:rPr>
                                  <w:rFonts w:hint="eastAsia" w:ascii="仿宋_GB2312" w:eastAsia="仿宋_GB2312"/>
                                  <w:sz w:val="18"/>
                                  <w:szCs w:val="18"/>
                                  <w:lang w:val="en-US" w:eastAsia="zh-CN"/>
                                </w:rPr>
                                <w:t>计算机基础</w:t>
                              </w:r>
                            </w:p>
                            <w:p>
                              <w:pPr>
                                <w:jc w:val="distribute"/>
                                <w:rPr>
                                  <w:sz w:val="18"/>
                                  <w:szCs w:val="18"/>
                                </w:rPr>
                              </w:pPr>
                            </w:p>
                          </w:txbxContent>
                        </wps:txbx>
                        <wps:bodyPr upright="1"/>
                      </wps:wsp>
                      <wps:wsp>
                        <wps:cNvPr id="58" name="文本框 58"/>
                        <wps:cNvSpPr txBox="1"/>
                        <wps:spPr>
                          <a:xfrm>
                            <a:off x="55880" y="7028180"/>
                            <a:ext cx="800100" cy="393700"/>
                          </a:xfrm>
                          <a:prstGeom prst="rect">
                            <a:avLst/>
                          </a:prstGeom>
                          <a:solidFill>
                            <a:srgbClr val="C0C0C0">
                              <a:alpha val="50999"/>
                            </a:srgbClr>
                          </a:solidFill>
                          <a:ln w="9525" cap="flat" cmpd="sng">
                            <a:solidFill>
                              <a:srgbClr val="000000"/>
                            </a:solidFill>
                            <a:prstDash val="solid"/>
                            <a:miter/>
                            <a:headEnd type="none" w="med" len="med"/>
                            <a:tailEnd type="none" w="med" len="med"/>
                          </a:ln>
                          <a:effectLst/>
                        </wps:spPr>
                        <wps:txbx>
                          <w:txbxContent>
                            <w:p>
                              <w:pPr>
                                <w:jc w:val="distribute"/>
                                <w:rPr>
                                  <w:rFonts w:hint="eastAsia" w:ascii="仿宋_GB2312" w:eastAsia="仿宋_GB2312"/>
                                  <w:sz w:val="18"/>
                                  <w:szCs w:val="18"/>
                                </w:rPr>
                              </w:pPr>
                              <w:r>
                                <w:rPr>
                                  <w:rFonts w:hint="eastAsia" w:ascii="仿宋_GB2312" w:eastAsia="仿宋_GB2312"/>
                                  <w:sz w:val="18"/>
                                  <w:szCs w:val="18"/>
                                </w:rPr>
                                <w:t>思想政治</w:t>
                              </w:r>
                            </w:p>
                          </w:txbxContent>
                        </wps:txbx>
                        <wps:bodyPr upright="1"/>
                      </wps:wsp>
                      <wps:wsp>
                        <wps:cNvPr id="62" name="矩形 62"/>
                        <wps:cNvSpPr/>
                        <wps:spPr>
                          <a:xfrm>
                            <a:off x="1446530" y="6904355"/>
                            <a:ext cx="2552700" cy="889000"/>
                          </a:xfrm>
                          <a:prstGeom prst="rect">
                            <a:avLst/>
                          </a:prstGeom>
                          <a:solidFill>
                            <a:srgbClr val="DDDDDD"/>
                          </a:solidFill>
                          <a:ln w="9525" cap="flat" cmpd="sng">
                            <a:solidFill>
                              <a:srgbClr val="000000"/>
                            </a:solidFill>
                            <a:prstDash val="solid"/>
                            <a:miter/>
                            <a:headEnd type="none" w="med" len="med"/>
                            <a:tailEnd type="none" w="med" len="med"/>
                          </a:ln>
                          <a:effectLst/>
                        </wps:spPr>
                        <wps:bodyPr upright="1"/>
                      </wps:wsp>
                      <wps:wsp>
                        <wps:cNvPr id="63" name="右箭头 63"/>
                        <wps:cNvSpPr/>
                        <wps:spPr>
                          <a:xfrm>
                            <a:off x="1027430" y="7123430"/>
                            <a:ext cx="228600" cy="190500"/>
                          </a:xfrm>
                          <a:prstGeom prst="rightArrow">
                            <a:avLst>
                              <a:gd name="adj1" fmla="val 50000"/>
                              <a:gd name="adj2" fmla="val 28846"/>
                            </a:avLst>
                          </a:prstGeom>
                          <a:solidFill>
                            <a:srgbClr val="FFFFFF"/>
                          </a:solidFill>
                          <a:ln w="9525" cap="flat" cmpd="sng">
                            <a:solidFill>
                              <a:srgbClr val="000000"/>
                            </a:solidFill>
                            <a:prstDash val="solid"/>
                            <a:miter/>
                            <a:headEnd type="none" w="med" len="med"/>
                            <a:tailEnd type="none" w="med" len="med"/>
                          </a:ln>
                          <a:effectLst/>
                        </wps:spPr>
                        <wps:bodyPr upright="1"/>
                      </wps:wsp>
                      <wps:wsp>
                        <wps:cNvPr id="65" name="文本框 65"/>
                        <wps:cNvSpPr txBox="1"/>
                        <wps:spPr>
                          <a:xfrm>
                            <a:off x="1608455" y="6980555"/>
                            <a:ext cx="1143000" cy="2921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18"/>
                                  <w:szCs w:val="18"/>
                                </w:rPr>
                              </w:pPr>
                              <w:r>
                                <w:rPr>
                                  <w:rFonts w:hint="eastAsia" w:ascii="仿宋_GB2312" w:eastAsia="仿宋_GB2312"/>
                                  <w:sz w:val="18"/>
                                  <w:szCs w:val="18"/>
                                </w:rPr>
                                <w:t>经济政治与社会</w:t>
                              </w:r>
                            </w:p>
                          </w:txbxContent>
                        </wps:txbx>
                        <wps:bodyPr upright="1"/>
                      </wps:wsp>
                      <wps:wsp>
                        <wps:cNvPr id="66" name="文本框 66"/>
                        <wps:cNvSpPr txBox="1"/>
                        <wps:spPr>
                          <a:xfrm>
                            <a:off x="2913380" y="6990080"/>
                            <a:ext cx="914400" cy="2921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18"/>
                                  <w:szCs w:val="18"/>
                                </w:rPr>
                              </w:pPr>
                              <w:r>
                                <w:rPr>
                                  <w:rFonts w:hint="eastAsia" w:ascii="仿宋_GB2312" w:eastAsia="仿宋_GB2312"/>
                                  <w:sz w:val="18"/>
                                  <w:szCs w:val="18"/>
                                </w:rPr>
                                <w:t>职业生涯规划</w:t>
                              </w:r>
                            </w:p>
                          </w:txbxContent>
                        </wps:txbx>
                        <wps:bodyPr upright="1"/>
                      </wps:wsp>
                      <wps:wsp>
                        <wps:cNvPr id="84" name="文本框 84"/>
                        <wps:cNvSpPr txBox="1"/>
                        <wps:spPr>
                          <a:xfrm>
                            <a:off x="1608455" y="7447280"/>
                            <a:ext cx="1181100" cy="2921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18"/>
                                  <w:szCs w:val="18"/>
                                </w:rPr>
                              </w:pPr>
                              <w:r>
                                <w:rPr>
                                  <w:rFonts w:hint="eastAsia" w:ascii="仿宋_GB2312" w:eastAsia="仿宋_GB2312"/>
                                  <w:sz w:val="18"/>
                                  <w:szCs w:val="18"/>
                                </w:rPr>
                                <w:t>职业道德与法律</w:t>
                              </w:r>
                            </w:p>
                          </w:txbxContent>
                        </wps:txbx>
                        <wps:bodyPr upright="1"/>
                      </wps:wsp>
                      <wps:wsp>
                        <wps:cNvPr id="87" name="文本框 87"/>
                        <wps:cNvSpPr txBox="1"/>
                        <wps:spPr>
                          <a:xfrm>
                            <a:off x="2961005" y="7466330"/>
                            <a:ext cx="914400" cy="2921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z w:val="18"/>
                                  <w:szCs w:val="18"/>
                                </w:rPr>
                              </w:pPr>
                              <w:r>
                                <w:rPr>
                                  <w:rFonts w:hint="eastAsia" w:ascii="仿宋_GB2312" w:eastAsia="仿宋_GB2312"/>
                                  <w:sz w:val="18"/>
                                  <w:szCs w:val="18"/>
                                </w:rPr>
                                <w:t>哲学与人生</w:t>
                              </w:r>
                            </w:p>
                          </w:txbxContent>
                        </wps:txbx>
                        <wps:bodyPr upright="1"/>
                      </wps:wsp>
                      <wps:wsp>
                        <wps:cNvPr id="91" name="文本框 91"/>
                        <wps:cNvSpPr txBox="1"/>
                        <wps:spPr>
                          <a:xfrm>
                            <a:off x="1617980" y="1122680"/>
                            <a:ext cx="3714750" cy="2296160"/>
                          </a:xfrm>
                          <a:prstGeom prst="rect">
                            <a:avLst/>
                          </a:prstGeom>
                          <a:solidFill>
                            <a:srgbClr val="C0C0C0">
                              <a:alpha val="49001"/>
                            </a:srgbClr>
                          </a:solidFill>
                          <a:ln w="9525" cap="flat" cmpd="sng">
                            <a:solidFill>
                              <a:srgbClr val="000000"/>
                            </a:solidFill>
                            <a:prstDash val="solid"/>
                            <a:miter/>
                            <a:headEnd type="none" w="med" len="med"/>
                            <a:tailEnd type="none" w="med" len="med"/>
                          </a:ln>
                          <a:effectLst/>
                        </wps:spPr>
                        <wps:txbx>
                          <w:txbxContent>
                            <w:p/>
                            <w:p>
                              <w:pPr>
                                <w:rPr>
                                  <w:rFonts w:hint="eastAsia" w:eastAsia="楷体"/>
                                  <w:lang w:val="en-US" w:eastAsia="zh-CN"/>
                                </w:rPr>
                              </w:pPr>
                              <w:r>
                                <w:rPr>
                                  <w:rFonts w:hint="eastAsia" w:ascii="楷体" w:hAnsi="楷体" w:eastAsia="楷体"/>
                                  <w:color w:val="000000"/>
                                  <w:szCs w:val="21"/>
                                  <w:lang w:val="en-US" w:eastAsia="zh-CN"/>
                                </w:rPr>
                                <w:t>企业会计事务实务、会计事务实务、收银实务、</w:t>
                              </w:r>
                              <w:r>
                                <w:rPr>
                                  <w:rFonts w:hint="eastAsia" w:ascii="楷体" w:hAnsi="楷体" w:eastAsia="楷体" w:cs="楷体"/>
                                  <w:spacing w:val="4"/>
                                  <w:sz w:val="21"/>
                                  <w:szCs w:val="21"/>
                                </w:rPr>
                                <w:t>会计综合模拟实训课程</w:t>
                              </w:r>
                              <w:r>
                                <w:rPr>
                                  <w:rFonts w:hint="eastAsia" w:ascii="楷体" w:hAnsi="楷体" w:eastAsia="楷体"/>
                                  <w:color w:val="000000"/>
                                  <w:szCs w:val="21"/>
                                  <w:lang w:val="en-US" w:eastAsia="zh-CN"/>
                                </w:rPr>
                                <w:t>、</w:t>
                              </w:r>
                              <w:r>
                                <w:rPr>
                                  <w:rFonts w:hint="eastAsia" w:ascii="楷体" w:hAnsi="楷体" w:eastAsia="楷体" w:cs="楷体"/>
                                  <w:spacing w:val="4"/>
                                  <w:sz w:val="21"/>
                                  <w:szCs w:val="21"/>
                                </w:rPr>
                                <w:t>沙盘模拟企业经营实训</w:t>
                              </w:r>
                              <w:r>
                                <w:rPr>
                                  <w:rFonts w:hint="eastAsia" w:ascii="楷体" w:hAnsi="楷体" w:eastAsia="楷体" w:cs="楷体"/>
                                  <w:spacing w:val="4"/>
                                  <w:sz w:val="21"/>
                                  <w:szCs w:val="21"/>
                                  <w:lang w:eastAsia="zh-CN"/>
                                </w:rPr>
                                <w:t>、</w:t>
                              </w:r>
                              <w:r>
                                <w:rPr>
                                  <w:rFonts w:hint="eastAsia" w:ascii="楷体" w:hAnsi="楷体" w:eastAsia="楷体" w:cs="楷体"/>
                                  <w:spacing w:val="4"/>
                                  <w:sz w:val="21"/>
                                  <w:szCs w:val="21"/>
                                  <w:lang w:val="en-US" w:eastAsia="zh-CN"/>
                                </w:rPr>
                                <w:t>涉税业务办理</w:t>
                              </w:r>
                            </w:p>
                            <w:p/>
                            <w:p/>
                            <w:p/>
                            <w:p/>
                            <w:p/>
                            <w:p/>
                            <w:p/>
                            <w:p/>
                            <w:p/>
                            <w:p>
                              <w:pPr>
                                <w:jc w:val="center"/>
                                <w:rPr>
                                  <w:b/>
                                  <w:sz w:val="28"/>
                                  <w:szCs w:val="28"/>
                                </w:rPr>
                              </w:pPr>
                              <w:r>
                                <w:rPr>
                                  <w:b/>
                                  <w:sz w:val="28"/>
                                  <w:szCs w:val="28"/>
                                </w:rPr>
                                <w:t>……</w:t>
                              </w:r>
                            </w:p>
                          </w:txbxContent>
                        </wps:txbx>
                        <wps:bodyPr upright="1"/>
                      </wps:wsp>
                    </wpc:wpc>
                  </a:graphicData>
                </a:graphic>
              </wp:inline>
            </w:drawing>
          </mc:Choice>
          <mc:Fallback>
            <w:pict>
              <v:group id="_x0000_s1026" o:spid="_x0000_s1026" o:spt="203" style="height:618.8pt;width:441pt;" coordsize="5600700,7858760" editas="canvas" o:gfxdata="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">
                <o:lock v:ext="edit" aspectratio="f"/>
                <v:shape id="_x0000_s1026" o:spid="_x0000_s1026" style="position:absolute;left:0;top:0;height:7858760;width:5600700;" filled="f" stroked="f" coordsize="21600,21600" o:gfxdata="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">
                  <v:fill on="f" focussize="0,0"/>
                  <v:stroke on="f"/>
                  <v:imagedata o:title=""/>
                  <o:lock v:ext="edit" aspectratio="t"/>
                </v:shape>
                <v:rect id="_x0000_s1026" o:spid="_x0000_s1026" o:spt="1" style="position:absolute;left:825195200;top:2147483647;height:0;width:0;" fillcolor="#DDDDDD" filled="t" stroked="t" coordsize="21600,21600" o:gfxdata="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t7+ai1wAAAAYBAAAPAAAA&#10;AAAAAAEAIAAAACIAAABkcnMvZG93bnJldi54bWxQSwECFAAUAAAACACHTuJAmAXhexYCAABFBAAA&#10;DgAAAAAAAAABACAAAAAmAQAAZHJzL2Uyb0RvYy54bWxQSwUGAAAAAAYABgBZAQAArgUAAAAA&#10;">
                  <v:fill on="t" focussize="0,0"/>
                  <v:stroke color="#000000" joinstyle="miter"/>
                  <v:imagedata o:title=""/>
                  <o:lock v:ext="edit" aspectratio="f"/>
                </v:rect>
                <v:shape id="_x0000_s1026" o:spid="_x0000_s1026" o:spt="202" type="#_x0000_t202" style="position:absolute;left:942130450;top:879195600;height:0;width:0;" fillcolor="#C0C0C0" filled="t" stroked="t" coordsize="21600,21600" o:gfxdata="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O1/JJ1gAAAAYBAAAPAAAAAAAAAAEAIAAAACIAAABkcnMvZG93bnJl&#10;di54bWxQSwECFAAUAAAACACHTuJAtcH2EjgCAAB+BAAADgAAAAAAAAABACAAAAAlAQAAZHJzL2Uy&#10;b0RvYy54bWxQSwUGAAAAAAYABgBZAQAAzwUAAAAA&#10;">
                  <v:fill on="t" opacity="32113f" focussize="0,0"/>
                  <v:stroke color="#000000" joinstyle="miter"/>
                  <v:imagedata o:title=""/>
                  <o:lock v:ext="edit" aspectratio="f"/>
                  <v:textbox>
                    <w:txbxContent>
                      <w:p/>
                      <w:p/>
                      <w:p/>
                      <w:p/>
                      <w:p/>
                      <w:p/>
                      <w:p/>
                      <w:p/>
                      <w:p/>
                      <w:p/>
                      <w:p/>
                      <w:p/>
                      <w:p>
                        <w:pPr>
                          <w:jc w:val="center"/>
                          <w:rPr>
                            <w:b/>
                            <w:sz w:val="28"/>
                            <w:szCs w:val="28"/>
                          </w:rPr>
                        </w:pPr>
                        <w:r>
                          <w:rPr>
                            <w:b/>
                            <w:sz w:val="28"/>
                            <w:szCs w:val="28"/>
                          </w:rPr>
                          <w:t>……</w:t>
                        </w:r>
                      </w:p>
                    </w:txbxContent>
                  </v:textbox>
                </v:shape>
                <v:shape id="_x0000_s1026" o:spid="_x0000_s1026" o:spt="202" type="#_x0000_t202" style="position:absolute;left:-1416050;top:1509033050;height:313709050;width:556047275;" fillcolor="#C0C0C0" filled="t" stroked="t" coordsize="21600,21600" o:gfxdata="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DtfySdYAAAAGAQAADwAAAAAAAAABACAAAAAiAAAAZHJzL2Rvd25yZXYu&#10;eG1sUEsBAhQAFAAAAAgAh07iQCZwNmc2AgAAfAQAAA4AAAAAAAAAAQAgAAAAJQEAAGRycy9lMm9E&#10;b2MueG1sUEsFBgAAAAAGAAYAWQEAAM0FAAAAAA==&#10;">
                  <v:fill on="t" opacity="32113f" focussize="0,0"/>
                  <v:stroke color="#000000" joinstyle="miter"/>
                  <v:imagedata o:title=""/>
                  <o:lock v:ext="edit" aspectratio="f"/>
                  <v:textbox>
                    <w:txbxContent>
                      <w:p>
                        <w:pPr>
                          <w:rPr>
                            <w:rFonts w:ascii="仿宋_GB2312" w:eastAsia="仿宋_GB2312"/>
                          </w:rPr>
                        </w:pPr>
                        <w:r>
                          <w:rPr>
                            <w:rFonts w:hint="eastAsia" w:ascii="仿宋_GB2312" w:eastAsia="仿宋_GB2312"/>
                          </w:rPr>
                          <w:t>专业方向课  程</w:t>
                        </w:r>
                      </w:p>
                    </w:txbxContent>
                  </v:textbox>
                </v:shape>
                <v:shape id="_x0000_s1026" o:spid="_x0000_s1026" o:spt="13" type="#_x0000_t13" style="position:absolute;left:571566675;top:1623952175;height:135886825;width:297983275;" fillcolor="#FFFFFF" filled="t" stroked="t" coordsize="21600,21600" o:gfxdata="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EwuEItYAAAAGAQAADwAAAAAAAAABACAAAAAiAAAAZHJz&#10;L2Rvd25yZXYueG1sUEsBAhQAFAAAAAgAh07iQL3BbBY/AgAAngQAAA4AAAAAAAAAAQAgAAAAJQEA&#10;AGRycy9lMm9Eb2MueG1sUEsFBgAAAAAGAAYAWQEAANYFAAAAAA==&#10;" adj="16201,5400">
                  <v:fill on="t" focussize="0,0"/>
                  <v:stroke color="#000000" joinstyle="miter"/>
                  <v:imagedata o:title=""/>
                  <o:lock v:ext="edit" aspectratio="f"/>
                </v:shape>
                <v:shape id="_x0000_s1026" o:spid="_x0000_s1026" o:spt="202" type="#_x0000_t202" style="position:absolute;left:1036888325;top:1635645700;height:0;width:1066530125;" fillcolor="#FFFFFF" filled="t" stroked="t" coordsize="21600,21600" o:gfxdata="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MfHDPV&#10;AAAABgEAAA8AAAAAAAAAAQAgAAAAIgAAAGRycy9kb3ducmV2LnhtbFBLAQIUABQAAAAIAIdO4kC9&#10;0nz+IwIAAF4EAAAOAAAAAAAAAAEAIAAAACQBAABkcnMvZTJvRG9jLnhtbFBLBQYAAAAABgAGAFkB&#10;AAC5BQAAAAA=&#10;">
                  <v:fill on="t" focussize="0,0"/>
                  <v:stroke color="#000000" joinstyle="miter"/>
                  <v:imagedata o:title=""/>
                  <o:lock v:ext="edit" aspectratio="f"/>
                  <v:textbox>
                    <w:txbxContent>
                      <w:p>
                        <w:pPr>
                          <w:rPr>
                            <w:rFonts w:hint="eastAsia" w:ascii="仿宋_GB2312" w:eastAsia="仿宋_GB2312"/>
                            <w:sz w:val="18"/>
                            <w:szCs w:val="18"/>
                          </w:rPr>
                        </w:pPr>
                        <w:r>
                          <w:rPr>
                            <w:rFonts w:hint="eastAsia" w:ascii="仿宋_GB2312" w:eastAsia="仿宋_GB2312"/>
                            <w:sz w:val="18"/>
                            <w:szCs w:val="18"/>
                          </w:rPr>
                          <w:t>数字影音处理</w:t>
                        </w:r>
                      </w:p>
                      <w:p>
                        <w:pPr>
                          <w:rPr>
                            <w:rFonts w:ascii="仿宋_GB2312" w:eastAsia="仿宋_GB2312"/>
                            <w:sz w:val="18"/>
                            <w:szCs w:val="18"/>
                          </w:rPr>
                        </w:pPr>
                        <w:r>
                          <w:rPr>
                            <w:rFonts w:hint="eastAsia" w:ascii="仿宋_GB2312" w:eastAsia="仿宋_GB2312"/>
                            <w:sz w:val="18"/>
                            <w:szCs w:val="18"/>
                          </w:rPr>
                          <w:t>Maya三维动画制作</w:t>
                        </w:r>
                      </w:p>
                      <w:p>
                        <w:pPr>
                          <w:rPr>
                            <w:rFonts w:ascii="仿宋_GB2312" w:eastAsia="仿宋_GB2312"/>
                            <w:sz w:val="18"/>
                            <w:szCs w:val="18"/>
                          </w:rPr>
                        </w:pPr>
                        <w:r>
                          <w:rPr>
                            <w:rFonts w:hint="eastAsia" w:ascii="仿宋_GB2312" w:eastAsia="仿宋_GB2312"/>
                            <w:sz w:val="18"/>
                            <w:szCs w:val="18"/>
                          </w:rPr>
                          <w:t>影视特效制作</w:t>
                        </w:r>
                      </w:p>
                      <w:p>
                        <w:pPr>
                          <w:rPr>
                            <w:rFonts w:hint="eastAsia" w:ascii="仿宋_GB2312" w:eastAsia="仿宋_GB2312"/>
                            <w:sz w:val="18"/>
                            <w:szCs w:val="18"/>
                          </w:rPr>
                        </w:pPr>
                        <w:r>
                          <w:rPr>
                            <w:rFonts w:hint="eastAsia" w:ascii="仿宋_GB2312" w:eastAsia="仿宋_GB2312"/>
                            <w:sz w:val="18"/>
                            <w:szCs w:val="18"/>
                          </w:rPr>
                          <w:t>二维动画制作</w:t>
                        </w:r>
                      </w:p>
                    </w:txbxContent>
                  </v:textbox>
                </v:shape>
                <v:shape id="_x0000_s1026" o:spid="_x0000_s1026" o:spt="202" type="#_x0000_t202" style="position:absolute;left:1159871950;top:956614800;height:314515500;width:653224500;" fillcolor="#FFFFFF" filled="t" stroked="t" coordsize="21600,21600" o:gfxdata="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THxwz&#10;1QAAAAYBAAAPAAAAAAAAAAEAIAAAACIAAABkcnMvZG93bnJldi54bWxQSwECFAAUAAAACACHTuJA&#10;nXmN4iQCAABcBAAADgAAAAAAAAABACAAAAAkAQAAZHJzL2Uyb0RvYy54bWxQSwUGAAAAAAYABgBZ&#10;AQAAugUAAAAA&#10;">
                  <v:fill on="t" focussize="0,0"/>
                  <v:stroke color="#000000" joinstyle="miter"/>
                  <v:imagedata o:title=""/>
                  <o:lock v:ext="edit" aspectratio="f"/>
                  <v:textbox>
                    <w:txbxContent>
                      <w:p>
                        <w:pPr>
                          <w:jc w:val="center"/>
                          <w:rPr>
                            <w:rFonts w:hint="eastAsia" w:ascii="仿宋_GB2312" w:eastAsia="仿宋_GB2312"/>
                            <w:sz w:val="18"/>
                            <w:szCs w:val="18"/>
                          </w:rPr>
                        </w:pPr>
                        <w:r>
                          <w:rPr>
                            <w:rFonts w:hint="eastAsia" w:ascii="仿宋_GB2312" w:eastAsia="仿宋_GB2312"/>
                            <w:sz w:val="18"/>
                            <w:szCs w:val="18"/>
                          </w:rPr>
                          <w:t>多媒体应用</w:t>
                        </w:r>
                      </w:p>
                    </w:txbxContent>
                  </v:textbox>
                </v:shape>
                <v:shape id="_x0000_s1026" o:spid="_x0000_s1026" o:spt="202" type="#_x0000_t202" style="position:absolute;left:2147483647;top:1634032800;height:0;width:0;" fillcolor="#FFFFFF" filled="t" stroked="t" coordsize="21600,21600" o:gfxdata="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0x8cM9UAAAAGAQAADwAAAAAAAAABACAAAAAiAAAAZHJzL2Rvd25yZXYueG1sUEsBAhQAFAAAAAgA&#10;h07iQA+vqKEoAgAAXgQAAA4AAAAAAAAAAQAgAAAAJAEAAGRycy9lMm9Eb2MueG1sUEsFBgAAAAAG&#10;AAYAWQEAAL4FAAAAAA==&#10;">
                  <v:fill on="t" focussize="0,0"/>
                  <v:stroke color="#000000" joinstyle="miter"/>
                  <v:imagedata o:title=""/>
                  <o:lock v:ext="edit" aspectratio="f"/>
                  <v:textbox>
                    <w:txbxContent>
                      <w:p>
                        <w:pPr>
                          <w:rPr>
                            <w:rFonts w:hint="eastAsia" w:ascii="仿宋_GB2312" w:eastAsia="仿宋_GB2312"/>
                            <w:sz w:val="18"/>
                            <w:szCs w:val="18"/>
                          </w:rPr>
                        </w:pPr>
                        <w:r>
                          <w:rPr>
                            <w:rFonts w:hint="eastAsia" w:ascii="仿宋_GB2312" w:eastAsia="仿宋_GB2312"/>
                            <w:sz w:val="18"/>
                            <w:szCs w:val="18"/>
                          </w:rPr>
                          <w:t>Photoshop影像艺术设计</w:t>
                        </w:r>
                      </w:p>
                      <w:p>
                        <w:pPr>
                          <w:rPr>
                            <w:rFonts w:hint="eastAsia" w:ascii="仿宋_GB2312" w:eastAsia="仿宋_GB2312"/>
                            <w:sz w:val="18"/>
                            <w:szCs w:val="18"/>
                          </w:rPr>
                        </w:pPr>
                        <w:r>
                          <w:rPr>
                            <w:rFonts w:hint="eastAsia" w:ascii="仿宋_GB2312" w:eastAsia="仿宋_GB2312"/>
                            <w:sz w:val="18"/>
                            <w:szCs w:val="18"/>
                          </w:rPr>
                          <w:t>企业形象视觉识别系统设计</w:t>
                        </w:r>
                      </w:p>
                      <w:p>
                        <w:pPr>
                          <w:rPr>
                            <w:rFonts w:ascii="仿宋_GB2312" w:eastAsia="仿宋_GB2312"/>
                            <w:sz w:val="18"/>
                            <w:szCs w:val="18"/>
                          </w:rPr>
                        </w:pPr>
                        <w:r>
                          <w:rPr>
                            <w:rFonts w:hint="eastAsia" w:ascii="仿宋_GB2312" w:eastAsia="仿宋_GB2312"/>
                            <w:sz w:val="18"/>
                            <w:szCs w:val="18"/>
                          </w:rPr>
                          <w:t>版式设计</w:t>
                        </w:r>
                      </w:p>
                      <w:p>
                        <w:pPr>
                          <w:rPr>
                            <w:rFonts w:hint="eastAsia" w:ascii="仿宋_GB2312" w:eastAsia="仿宋_GB2312"/>
                            <w:sz w:val="18"/>
                            <w:szCs w:val="18"/>
                          </w:rPr>
                        </w:pPr>
                        <w:r>
                          <w:rPr>
                            <w:rFonts w:hint="eastAsia" w:ascii="仿宋_GB2312" w:eastAsia="仿宋_GB2312"/>
                            <w:sz w:val="18"/>
                            <w:szCs w:val="18"/>
                          </w:rPr>
                          <w:t>包装艺术设计</w:t>
                        </w:r>
                      </w:p>
                      <w:p>
                        <w:r>
                          <w:rPr>
                            <w:rFonts w:hint="eastAsia" w:ascii="仿宋_GB2312" w:eastAsia="仿宋_GB2312"/>
                            <w:sz w:val="18"/>
                            <w:szCs w:val="18"/>
                          </w:rPr>
                          <w:t>色彩构成</w:t>
                        </w:r>
                      </w:p>
                    </w:txbxContent>
                  </v:textbox>
                </v:shape>
                <v:shape id="_x0000_s1026" o:spid="_x0000_s1026" o:spt="202" type="#_x0000_t202" style="position:absolute;left:2147483647;top:956614800;height:314515500;width:0;" fillcolor="#FFFFFF" filled="t" stroked="t" coordsize="21600,21600" o:gfxdata="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MfHDPVAAAABgEAAA8AAAAAAAAAAQAgAAAAIgAAAGRycy9kb3ducmV2LnhtbFBLAQIUABQAAAAI&#10;AIdO4kCHP6dEKQIAAFwEAAAOAAAAAAAAAAEAIAAAACQBAABkcnMvZTJvRG9jLnhtbFBLBQYAAAAA&#10;BgAGAFkBAAC/BQAAAAA=&#10;">
                  <v:fill on="t" focussize="0,0"/>
                  <v:stroke color="#000000" joinstyle="miter"/>
                  <v:imagedata o:title=""/>
                  <o:lock v:ext="edit" aspectratio="f"/>
                  <v:textbox>
                    <w:txbxContent>
                      <w:p>
                        <w:pPr>
                          <w:jc w:val="center"/>
                          <w:rPr>
                            <w:rFonts w:hint="eastAsia" w:ascii="仿宋_GB2312" w:eastAsia="仿宋_GB2312"/>
                            <w:sz w:val="18"/>
                            <w:szCs w:val="18"/>
                          </w:rPr>
                        </w:pPr>
                        <w:r>
                          <w:rPr>
                            <w:rFonts w:hint="eastAsia" w:ascii="仿宋_GB2312" w:eastAsia="仿宋_GB2312"/>
                            <w:sz w:val="18"/>
                            <w:szCs w:val="18"/>
                          </w:rPr>
                          <w:t>平面设计视野班</w:t>
                        </w:r>
                      </w:p>
                    </w:txbxContent>
                  </v:textbox>
                </v:shape>
                <v:shape id="_x0000_s1026" o:spid="_x0000_s1026" o:spt="100" style="position:absolute;left:110490;top:3336290;height:228600;width:693420;rotation:-5898240f;" fillcolor="#C0C0C0" filled="t" stroked="t" coordsize="21600,21600" o:gfxdata="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" path="m16200,0l16200,5400,3375,5400,3375,16200,16200,16200,16200,21600,21600,10800xem1350,5400l1350,16200,2700,16200,2700,5400xem0,5400l0,16200,675,16200,675,5400xe">
                  <v:path o:connectlocs="16200,0;0,10800;16200,21600;21600,10800" o:connectangles="0,0,0,0"/>
                  <v:fill on="t" opacity="19004f" focussize="0,0"/>
                  <v:stroke color="#000000" joinstyle="miter"/>
                  <v:imagedata o:title=""/>
                  <o:lock v:ext="edit" aspectratio="f"/>
                </v:shape>
                <v:shape id="_x0000_s1026" o:spid="_x0000_s1026" o:spt="202" type="#_x0000_t202" style="position:absolute;left:71164450;top:187261500;height:314515500;width:508063500;" fillcolor="#C0C0C0" filled="t" stroked="t" coordsize="21600,21600" o:gfxdata="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7X8knWAAAABgEAAA8AAAAAAAAAAQAgAAAAIgAAAGRycy9kb3ducmV2&#10;LnhtbFBLAQIUABQAAAAIAIdO4kCUhM29NwIAAHsEAAAOAAAAAAAAAAEAIAAAACUBAABkcnMvZTJv&#10;RG9jLnhtbFBLBQYAAAAABgAGAFkBAADOBQAAAAA=&#10;">
                  <v:fill on="t" opacity="32113f" focussize="0,0"/>
                  <v:stroke color="#000000" joinstyle="miter"/>
                  <v:imagedata o:title=""/>
                  <o:lock v:ext="edit" aspectratio="f"/>
                  <v:textbox>
                    <w:txbxContent>
                      <w:p>
                        <w:pPr>
                          <w:jc w:val="distribute"/>
                          <w:rPr>
                            <w:rFonts w:ascii="仿宋_GB2312" w:eastAsia="仿宋_GB2312"/>
                          </w:rPr>
                        </w:pPr>
                        <w:r>
                          <w:rPr>
                            <w:rFonts w:hint="eastAsia" w:ascii="仿宋_GB2312" w:eastAsia="仿宋_GB2312"/>
                          </w:rPr>
                          <w:t>选修</w:t>
                        </w:r>
                      </w:p>
                      <w:p>
                        <w:pPr>
                          <w:jc w:val="distribute"/>
                          <w:rPr>
                            <w:rFonts w:ascii="仿宋_GB2312" w:eastAsia="仿宋_GB2312"/>
                          </w:rPr>
                        </w:pPr>
                        <w:r>
                          <w:rPr>
                            <w:rFonts w:hint="eastAsia" w:ascii="仿宋_GB2312" w:eastAsia="仿宋_GB2312"/>
                          </w:rPr>
                          <w:t>课程</w:t>
                        </w:r>
                      </w:p>
                    </w:txbxContent>
                  </v:textbox>
                </v:shape>
                <v:shape id="_x0000_s1026" o:spid="_x0000_s1026" o:spt="13" type="#_x0000_t13" style="position:absolute;left:651808450;top:313067700;height:125806200;width:145161000;" fillcolor="#FFFFFF" filled="t" stroked="t" coordsize="21600,21600" o:gfxdata="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EwuEItYAAAAGAQAADwAAAAAAAAABACAAAAAiAAAA&#10;ZHJzL2Rvd25yZXYueG1sUEsBAhQAFAAAAAgAh07iQIUNiwNCAgAAnQQAAA4AAAAAAAAAAQAgAAAA&#10;JQEAAGRycy9lMm9Eb2MueG1sUEsFBgAAAAAGAAYAWQEAANkFAAAAAA==&#10;" adj="16201,5400">
                  <v:fill on="t" focussize="0,0"/>
                  <v:stroke color="#000000" joinstyle="miter"/>
                  <v:imagedata o:title=""/>
                  <o:lock v:ext="edit" aspectratio="f"/>
                </v:shape>
                <v:shape id="_x0000_s1026" o:spid="_x0000_s1026" o:spt="100" style="position:absolute;left:110490;top:1256030;height:228600;width:693420;rotation:-5898240f;" fillcolor="#C0C0C0" filled="t" stroked="t" coordsize="21600,21600" o:gfxdata="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" path="m16200,0l16200,5400,3375,5400,3375,16200,16200,16200,16200,21600,21600,10800xem1350,5400l1350,16200,2700,16200,2700,5400xem0,5400l0,16200,675,16200,675,5400xe">
                  <v:path o:connectlocs="16200,0;0,10800;16200,21600;21600,10800" o:connectangles="0,0,0,0"/>
                  <v:fill on="t" opacity="19004f" focussize="0,0"/>
                  <v:stroke color="#000000" joinstyle="miter"/>
                  <v:imagedata o:title=""/>
                  <o:lock v:ext="edit" aspectratio="f"/>
                </v:shape>
                <v:shape id="_x0000_s1026" o:spid="_x0000_s1026" o:spt="202" type="#_x0000_t202" style="position:absolute;left:-1416050;top:2147483647;height:0;width:508063500;" fillcolor="#C0C0C0" filled="t" stroked="t" coordsize="21600,21600" o:gfxdata="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MGaZ01QAAAAYBAAAPAAAAAAAAAAEAIAAAACIAAABkcnMvZG93bnJl&#10;di54bWxQSwECFAAUAAAACACHTuJAclloQjkCAAB8BAAADgAAAAAAAAABACAAAAAkAQAAZHJzL2Uy&#10;b0RvYy54bWxQSwUGAAAAAAYABgBZAQAAzwUAAAAA&#10;">
                  <v:fill on="t" opacity="33422f" focussize="0,0"/>
                  <v:stroke color="#000000" joinstyle="miter"/>
                  <v:imagedata o:title=""/>
                  <o:lock v:ext="edit" aspectratio="f"/>
                  <v:textbox>
                    <w:txbxContent>
                      <w:p>
                        <w:pPr>
                          <w:jc w:val="distribute"/>
                          <w:rPr>
                            <w:rFonts w:hint="eastAsia" w:ascii="仿宋_GB2312" w:eastAsia="仿宋_GB2312"/>
                            <w:sz w:val="18"/>
                            <w:szCs w:val="18"/>
                          </w:rPr>
                        </w:pPr>
                        <w:r>
                          <w:rPr>
                            <w:rFonts w:hint="eastAsia" w:ascii="仿宋_GB2312" w:eastAsia="仿宋_GB2312"/>
                            <w:sz w:val="18"/>
                            <w:szCs w:val="18"/>
                          </w:rPr>
                          <w:t>专业核心</w:t>
                        </w:r>
                      </w:p>
                      <w:p>
                        <w:pPr>
                          <w:jc w:val="distribute"/>
                          <w:rPr>
                            <w:rFonts w:ascii="仿宋_GB2312" w:eastAsia="仿宋_GB2312"/>
                            <w:sz w:val="18"/>
                            <w:szCs w:val="18"/>
                          </w:rPr>
                        </w:pPr>
                        <w:r>
                          <w:rPr>
                            <w:rFonts w:hint="eastAsia" w:ascii="仿宋_GB2312" w:eastAsia="仿宋_GB2312"/>
                            <w:sz w:val="18"/>
                            <w:szCs w:val="18"/>
                          </w:rPr>
                          <w:t>课  程</w:t>
                        </w:r>
                      </w:p>
                    </w:txbxContent>
                  </v:textbox>
                </v:shape>
                <v:shape id="_x0000_s1026" o:spid="_x0000_s1026" o:spt="13" type="#_x0000_t13" style="position:absolute;left:579227950;top:2147483647;height:0;width:145161000;" fillcolor="#FFFFFF" filled="t" stroked="t" coordsize="21600,21600" o:gfxdata="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BMLhCLWAAAABgEAAA8AAAAAAAAAAQAgAAAAIgAA&#10;AGRycy9kb3ducmV2LnhtbFBLAQIUABQAAAAIAIdO4kBaCIhVQwIAAJ4EAAAOAAAAAAAAAAEAIAAA&#10;ACUBAABkcnMvZTJvRG9jLnhtbFBLBQYAAAAABgAGAFkBAADaBQAAAAA=&#10;" adj="16201,5400">
                  <v:fill on="t" focussize="0,0"/>
                  <v:stroke color="#000000" joinstyle="miter"/>
                  <v:imagedata o:title=""/>
                  <o:lock v:ext="edit" aspectratio="f"/>
                </v:shape>
                <v:shape id="_x0000_s1026" o:spid="_x0000_s1026" o:spt="202" type="#_x0000_t202" style="position:absolute;left:1667935450;top:2147483647;height:0;width:0;" fillcolor="#FFFFFF" filled="t" stroked="t" coordsize="21600,21600" o:gfxdata="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MfHDPVAAAABgEAAA8AAAAAAAAAAQAgAAAAIgAAAGRycy9kb3ducmV2LnhtbFBLAQIUABQA&#10;AAAIAIdO4kBIh6cuLAIAAF0EAAAOAAAAAAAAAAEAIAAAACQBAABkcnMvZTJvRG9jLnhtbFBLBQYA&#10;AAAABgAGAFkBAADCBQAAAAA=&#10;">
                  <v:fill on="t" focussize="0,0"/>
                  <v:stroke color="#000000" joinstyle="miter"/>
                  <v:imagedata o:title=""/>
                  <o:lock v:ext="edit" aspectratio="f"/>
                  <v:textbox>
                    <w:txbxContent>
                      <w:p>
                        <w:pPr>
                          <w:rPr>
                            <w:rFonts w:hint="eastAsia" w:ascii="仿宋_GB2312" w:eastAsia="仿宋_GB2312"/>
                            <w:sz w:val="18"/>
                            <w:szCs w:val="18"/>
                          </w:rPr>
                        </w:pPr>
                        <w:r>
                          <w:rPr>
                            <w:rFonts w:hint="eastAsia" w:ascii="仿宋_GB2312" w:eastAsia="仿宋_GB2312"/>
                            <w:sz w:val="18"/>
                            <w:szCs w:val="18"/>
                          </w:rPr>
                          <w:t>计算机网络技术、常用工具软件、</w:t>
                        </w:r>
                      </w:p>
                      <w:p>
                        <w:pPr>
                          <w:rPr>
                            <w:rFonts w:hint="eastAsia" w:ascii="仿宋_GB2312" w:eastAsia="仿宋_GB2312"/>
                            <w:sz w:val="18"/>
                            <w:szCs w:val="18"/>
                          </w:rPr>
                        </w:pPr>
                        <w:r>
                          <w:rPr>
                            <w:rFonts w:hint="eastAsia" w:ascii="仿宋_GB2312" w:eastAsia="仿宋_GB2312"/>
                            <w:sz w:val="18"/>
                            <w:szCs w:val="18"/>
                          </w:rPr>
                          <w:t>数据库应用基础、</w:t>
                        </w:r>
                      </w:p>
                      <w:p>
                        <w:pPr>
                          <w:rPr>
                            <w:rFonts w:hint="eastAsia" w:ascii="仿宋_GB2312" w:eastAsia="仿宋_GB2312"/>
                            <w:sz w:val="18"/>
                            <w:szCs w:val="18"/>
                          </w:rPr>
                        </w:pPr>
                        <w:r>
                          <w:rPr>
                            <w:rFonts w:hint="eastAsia" w:ascii="仿宋_GB2312" w:eastAsia="仿宋_GB2312"/>
                            <w:sz w:val="18"/>
                            <w:szCs w:val="18"/>
                          </w:rPr>
                          <w:t>网页设计、计算机组装维修、综合布线、ASP动态网页制作</w:t>
                        </w:r>
                      </w:p>
                      <w:p>
                        <w:pPr>
                          <w:rPr>
                            <w:rFonts w:hint="eastAsia" w:ascii="仿宋_GB2312" w:eastAsia="仿宋_GB2312"/>
                            <w:sz w:val="18"/>
                            <w:szCs w:val="18"/>
                          </w:rPr>
                        </w:pPr>
                        <w:r>
                          <w:rPr>
                            <w:rFonts w:hint="eastAsia" w:ascii="仿宋_GB2312" w:eastAsia="仿宋_GB2312"/>
                            <w:sz w:val="18"/>
                            <w:szCs w:val="18"/>
                          </w:rPr>
                          <w:t>Photoshop图像处理</w:t>
                        </w:r>
                      </w:p>
                      <w:p>
                        <w:pPr>
                          <w:rPr>
                            <w:rFonts w:hint="eastAsia" w:ascii="仿宋_GB2312" w:eastAsia="仿宋_GB2312"/>
                            <w:sz w:val="18"/>
                            <w:szCs w:val="18"/>
                          </w:rPr>
                        </w:pPr>
                      </w:p>
                    </w:txbxContent>
                  </v:textbox>
                </v:shape>
                <v:shape id="_x0000_s1026" o:spid="_x0000_s1026" o:spt="100" style="position:absolute;left:84455;top:5119370;height:229870;width:694690;rotation:-5898240f;" fillcolor="#C0C0C0" filled="t" stroked="t" coordsize="21600,21600" o:gfxdata="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" path="m16200,0l16200,5400,3375,5400,3375,16200,16200,16200,16200,21600,21600,10800xem1350,5400l1350,16200,2700,16200,2700,5400xem0,5400l0,16200,675,16200,675,5400xe">
                  <v:path o:connectlocs="16200,0;0,10800;16200,21600;21600,10800" o:connectangles="0,0,0,0"/>
                  <v:fill on="t" opacity="19004f" focussize="0,0"/>
                  <v:stroke color="#000000" joinstyle="miter"/>
                  <v:imagedata o:title=""/>
                  <o:lock v:ext="edit" aspectratio="f"/>
                </v:shape>
                <v:shape id="_x0000_s1026" o:spid="_x0000_s1026" o:spt="202" type="#_x0000_t202" style="position:absolute;left:-1416050;top:2147483647;height:0;width:508063500;" fillcolor="#C0C0C0" filled="t" stroked="t" coordsize="21600,21600" o:gfxdata="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MGaZ01QAAAAYBAAAPAAAAAAAAAAEAIAAAACIAAABkcnMvZG93bnJl&#10;di54bWxQSwECFAAUAAAACACHTuJA+hoeXTkCAAB8BAAADgAAAAAAAAABACAAAAAkAQAAZHJzL2Uy&#10;b0RvYy54bWxQSwUGAAAAAAYABgBZAQAAzwUAAAAA&#10;">
                  <v:fill on="t" opacity="33422f" focussize="0,0"/>
                  <v:stroke color="#000000" joinstyle="miter"/>
                  <v:imagedata o:title=""/>
                  <o:lock v:ext="edit" aspectratio="f"/>
                  <v:textbox>
                    <w:txbxContent>
                      <w:p>
                        <w:pPr>
                          <w:jc w:val="distribute"/>
                          <w:rPr>
                            <w:rFonts w:ascii="仿宋_GB2312" w:eastAsia="仿宋_GB2312"/>
                            <w:sz w:val="18"/>
                            <w:szCs w:val="18"/>
                          </w:rPr>
                        </w:pPr>
                        <w:r>
                          <w:rPr>
                            <w:rFonts w:hint="eastAsia" w:ascii="仿宋_GB2312" w:eastAsia="仿宋_GB2312"/>
                            <w:sz w:val="18"/>
                            <w:szCs w:val="18"/>
                          </w:rPr>
                          <w:t>文化基础课程</w:t>
                        </w:r>
                      </w:p>
                    </w:txbxContent>
                  </v:textbox>
                </v:shape>
                <v:shape id="_x0000_s1026" o:spid="_x0000_s1026" o:spt="13" type="#_x0000_t13" style="position:absolute;left:579227950;top:2147483647;height:0;width:145161000;" fillcolor="#FFFFFF" filled="t" stroked="t" coordsize="21600,21600" o:gfxdata="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BMLhCLWAAAABgEAAA8AAAAAAAAAAQAgAAAAIgAA&#10;AGRycy9kb3ducmV2LnhtbFBLAQIUABQAAAAIAIdO4kCv6A4wQwIAAJ4EAAAOAAAAAAAAAAEAIAAA&#10;ACUBAABkcnMvZTJvRG9jLnhtbFBLBQYAAAAABgAGAFkBAADaBQAAAAA=&#10;" adj="16201,5400">
                  <v:fill on="t" focussize="0,0"/>
                  <v:stroke color="#000000" joinstyle="miter"/>
                  <v:imagedata o:title=""/>
                  <o:lock v:ext="edit" aspectratio="f"/>
                </v:shape>
                <v:shape id="_x0000_s1026" o:spid="_x0000_s1026" o:spt="100" style="position:absolute;left:4503420;top:4277360;height:228600;width:594360;rotation:5898240f;" fillcolor="#C0C0C0" filled="t" stroked="t" coordsize="21600,21600" o:gfxdata="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" path="m16200,0l16200,5400,3375,5400,3375,16200,16200,16200,16200,21600,21600,10800xem1350,5400l1350,16200,2700,16200,2700,5400xem0,5400l0,16200,675,16200,675,5400xe">
                  <v:path o:connectlocs="16200,0;0,10800;16200,21600;21600,10800" o:connectangles="0,0,0,0"/>
                  <v:fill on="t" opacity="19004f" focussize="0,0"/>
                  <v:stroke color="#000000" joinstyle="miter"/>
                  <v:imagedata o:title=""/>
                  <o:lock v:ext="edit" aspectratio="f"/>
                </v:shape>
                <v:shape id="_x0000_s1026" o:spid="_x0000_s1026" o:spt="202" type="#_x0000_t202" style="position:absolute;left:2147483647;top:2147483647;height:0;width:0;" fillcolor="#FFFFFF" filled="t" stroked="t" coordsize="21600,21600" o:gfxdata="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MfHDPVAAAA&#10;BgEAAA8AAAAAAAAAAQAgAAAAIgAAAGRycy9kb3ducmV2LnhtbFBLAQIUABQAAAAIAIdO4kD1GRrd&#10;IAIAAF0EAAAOAAAAAAAAAAEAIAAAACQBAABkcnMvZTJvRG9jLnhtbFBLBQYAAAAABgAGAFkBAAC2&#10;BQAAAAA=&#10;">
                  <v:fill on="t" focussize="0,0"/>
                  <v:stroke color="#000000" joinstyle="miter"/>
                  <v:imagedata o:title=""/>
                  <o:lock v:ext="edit" aspectratio="f"/>
                  <v:textbox>
                    <w:txbxContent>
                      <w:p>
                        <w:pPr>
                          <w:rPr>
                            <w:rFonts w:hint="eastAsia" w:ascii="仿宋_GB2312" w:eastAsia="仿宋_GB2312"/>
                            <w:sz w:val="18"/>
                            <w:szCs w:val="18"/>
                          </w:rPr>
                        </w:pPr>
                        <w:r>
                          <w:rPr>
                            <w:rFonts w:hint="eastAsia" w:ascii="仿宋_GB2312" w:eastAsia="仿宋_GB2312"/>
                            <w:sz w:val="18"/>
                            <w:szCs w:val="18"/>
                          </w:rPr>
                          <w:t>职业指导</w:t>
                        </w:r>
                      </w:p>
                      <w:p>
                        <w:pPr>
                          <w:rPr>
                            <w:rFonts w:hint="eastAsia" w:ascii="仿宋_GB2312" w:eastAsia="仿宋_GB2312"/>
                            <w:sz w:val="18"/>
                            <w:szCs w:val="18"/>
                          </w:rPr>
                        </w:pPr>
                        <w:r>
                          <w:rPr>
                            <w:rFonts w:hint="eastAsia" w:ascii="仿宋_GB2312" w:eastAsia="仿宋_GB2312"/>
                            <w:sz w:val="18"/>
                            <w:szCs w:val="18"/>
                          </w:rPr>
                          <w:t>创业教育</w:t>
                        </w:r>
                      </w:p>
                      <w:p>
                        <w:pPr>
                          <w:rPr>
                            <w:rFonts w:hint="eastAsia" w:ascii="仿宋_GB2312" w:eastAsia="仿宋_GB2312"/>
                            <w:sz w:val="18"/>
                            <w:szCs w:val="18"/>
                          </w:rPr>
                        </w:pPr>
                        <w:r>
                          <w:rPr>
                            <w:rFonts w:hint="eastAsia" w:ascii="仿宋_GB2312" w:eastAsia="仿宋_GB2312"/>
                            <w:sz w:val="18"/>
                            <w:szCs w:val="18"/>
                          </w:rPr>
                          <w:t>技能训练</w:t>
                        </w:r>
                      </w:p>
                      <w:p>
                        <w:pPr>
                          <w:rPr>
                            <w:rFonts w:hint="eastAsia" w:ascii="仿宋_GB2312" w:eastAsia="仿宋_GB2312"/>
                            <w:sz w:val="18"/>
                            <w:szCs w:val="18"/>
                          </w:rPr>
                        </w:pPr>
                        <w:r>
                          <w:rPr>
                            <w:rFonts w:hint="eastAsia" w:ascii="仿宋_GB2312" w:eastAsia="仿宋_GB2312"/>
                            <w:sz w:val="18"/>
                            <w:szCs w:val="18"/>
                          </w:rPr>
                          <w:t>考证指导</w:t>
                        </w:r>
                      </w:p>
                      <w:p>
                        <w:pPr>
                          <w:rPr>
                            <w:rFonts w:hint="eastAsia" w:ascii="仿宋_GB2312" w:eastAsia="仿宋_GB2312"/>
                            <w:sz w:val="18"/>
                            <w:szCs w:val="18"/>
                          </w:rPr>
                        </w:pPr>
                        <w:r>
                          <w:rPr>
                            <w:rFonts w:hint="eastAsia" w:ascii="仿宋_GB2312" w:eastAsia="仿宋_GB2312"/>
                            <w:sz w:val="18"/>
                            <w:szCs w:val="18"/>
                          </w:rPr>
                          <w:t>综合实训</w:t>
                        </w:r>
                      </w:p>
                      <w:p>
                        <w:pPr>
                          <w:rPr>
                            <w:rFonts w:hint="eastAsia" w:ascii="仿宋_GB2312" w:eastAsia="仿宋_GB2312"/>
                            <w:sz w:val="18"/>
                            <w:szCs w:val="18"/>
                          </w:rPr>
                        </w:pPr>
                        <w:r>
                          <w:rPr>
                            <w:rFonts w:hint="eastAsia" w:ascii="仿宋_GB2312" w:eastAsia="仿宋_GB2312"/>
                            <w:sz w:val="18"/>
                            <w:szCs w:val="18"/>
                          </w:rPr>
                          <w:t>顶岗实习</w:t>
                        </w:r>
                      </w:p>
                    </w:txbxContent>
                  </v:textbox>
                </v:shape>
                <v:shape id="_x0000_s1026" o:spid="_x0000_s1026" o:spt="202" type="#_x0000_t202" style="position:absolute;left:-1416050;top:2147483647;height:0;width:508063500;" fillcolor="#C0C0C0" filled="t" stroked="t" coordsize="21600,21600" o:gfxdata="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MGaZ01QAAAAYBAAAPAAAAAAAAAAEAIAAAACIAAABkcnMvZG93bnJl&#10;di54bWxQSwECFAAUAAAACACHTuJA3Cs4PjkCAAB8BAAADgAAAAAAAAABACAAAAAkAQAAZHJzL2Uy&#10;b0RvYy54bWxQSwUGAAAAAAYABgBZAQAAzwUAAAAA&#10;">
                  <v:fill on="t" opacity="33422f" focussize="0,0"/>
                  <v:stroke color="#000000" joinstyle="miter"/>
                  <v:imagedata o:title=""/>
                  <o:lock v:ext="edit" aspectratio="f"/>
                  <v:textbox>
                    <w:txbxContent>
                      <w:p>
                        <w:pPr>
                          <w:jc w:val="distribute"/>
                          <w:rPr>
                            <w:rFonts w:hint="eastAsia" w:ascii="仿宋_GB2312" w:eastAsia="仿宋_GB2312"/>
                            <w:sz w:val="18"/>
                            <w:szCs w:val="18"/>
                          </w:rPr>
                        </w:pPr>
                        <w:r>
                          <w:rPr>
                            <w:rFonts w:hint="eastAsia" w:ascii="仿宋_GB2312" w:eastAsia="仿宋_GB2312"/>
                            <w:sz w:val="18"/>
                            <w:szCs w:val="18"/>
                          </w:rPr>
                          <w:t>思想政治</w:t>
                        </w:r>
                      </w:p>
                    </w:txbxContent>
                  </v:textbox>
                </v:shape>
                <v:shape id="_x0000_s1026" o:spid="_x0000_s1026" o:spt="13" type="#_x0000_t13" style="position:absolute;left:579227950;top:2147483647;height:0;width:145161000;" fillcolor="#FFFFFF" filled="t" stroked="t" coordsize="21600,21600" o:gfxdata="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BMLhCLWAAAABgEAAA8AAAAAAAAAAQAgAAAAIgAA&#10;AGRycy9kb3ducmV2LnhtbFBLAQIUABQAAAAIAIdO4kD52QpkQwIAAJ4EAAAOAAAAAAAAAAEAIAAA&#10;ACUBAABkcnMvZTJvRG9jLnhtbFBLBQYAAAAABgAGAFkBAADaBQAAAAA=&#10;" adj="16201,5400">
                  <v:fill on="t" focussize="0,0"/>
                  <v:stroke color="#000000" joinstyle="miter"/>
                  <v:imagedata o:title=""/>
                  <o:lock v:ext="edit" aspectratio="f"/>
                </v:shape>
                <v:rect id="_x0000_s1026" o:spid="_x0000_s1026" o:spt="1" style="position:absolute;left:796969450;top:2147483647;height:0;width:0;" fillcolor="#DDDDDD" filled="t" stroked="t" coordsize="21600,21600" o:gfxdata="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3v5qLXAAAABgEAAA8A&#10;AAAAAAAAAQAgAAAAIgAAAGRycy9kb3ducmV2LnhtbFBLAQIUABQAAAAIAIdO4kBBn3n+GAIAAEUE&#10;AAAOAAAAAAAAAAEAIAAAACYBAABkcnMvZTJvRG9jLnhtbFBLBQYAAAAABgAGAFkBAACwBQAAAAA=&#10;">
                  <v:fill on="t" focussize="0,0"/>
                  <v:stroke color="#000000" joinstyle="miter"/>
                  <v:imagedata o:title=""/>
                  <o:lock v:ext="edit" aspectratio="f"/>
                </v:rect>
                <v:shape id="_x0000_s1026" o:spid="_x0000_s1026" o:spt="202" type="#_x0000_t202" style="position:absolute;left:1768741700;top:2147483647;height:0;width:0;" fillcolor="#FFFFFF" filled="t" stroked="t" coordsize="21600,21600" o:gfxdata="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0x8cM9UAAAAGAQAADwAAAAAAAAABACAAAAAiAAAAZHJzL2Rvd25yZXYueG1sUEsBAhQAFAAA&#10;AAgAh07iQKzZrPArAgAAXQQAAA4AAAAAAAAAAQAgAAAAJAEAAGRycy9lMm9Eb2MueG1sUEsFBgAA&#10;AAAGAAYAWQEAAMEFAAAAAA==&#10;">
                  <v:fill on="t" focussize="0,0"/>
                  <v:stroke color="#000000" joinstyle="miter"/>
                  <v:imagedata o:title=""/>
                  <o:lock v:ext="edit" aspectratio="f"/>
                  <v:textbox>
                    <w:txbxContent>
                      <w:p>
                        <w:pPr>
                          <w:rPr>
                            <w:sz w:val="18"/>
                            <w:szCs w:val="18"/>
                          </w:rPr>
                        </w:pPr>
                        <w:r>
                          <w:rPr>
                            <w:rFonts w:hint="eastAsia" w:ascii="仿宋_GB2312" w:eastAsia="仿宋_GB2312"/>
                            <w:sz w:val="18"/>
                            <w:szCs w:val="18"/>
                          </w:rPr>
                          <w:t>哲学与人生</w:t>
                        </w:r>
                      </w:p>
                    </w:txbxContent>
                  </v:textbox>
                </v:shape>
                <v:shape id="_x0000_s1026" o:spid="_x0000_s1026" o:spt="202" type="#_x0000_t202" style="position:absolute;left:1768741700;top:2147483647;height:0;width:0;" fillcolor="#FFFFFF" filled="t" stroked="t" coordsize="21600,21600" o:gfxdata="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0x8cM9UAAAAGAQAADwAAAAAAAAABACAAAAAiAAAAZHJzL2Rvd25yZXYueG1sUEsBAhQAFAAA&#10;AAgAh07iQFv7ogwrAgAAXQQAAA4AAAAAAAAAAQAgAAAAJAEAAGRycy9lMm9Eb2MueG1sUEsFBgAA&#10;AAAGAAYAWQEAAMEFAAAAAA==&#10;">
                  <v:fill on="t" focussize="0,0"/>
                  <v:stroke color="#000000" joinstyle="miter"/>
                  <v:imagedata o:title=""/>
                  <o:lock v:ext="edit" aspectratio="f"/>
                  <v:textbox>
                    <w:txbxContent>
                      <w:p>
                        <w:pPr>
                          <w:rPr>
                            <w:sz w:val="18"/>
                            <w:szCs w:val="18"/>
                          </w:rPr>
                        </w:pPr>
                        <w:r>
                          <w:rPr>
                            <w:rFonts w:hint="eastAsia" w:ascii="仿宋_GB2312" w:eastAsia="仿宋_GB2312"/>
                            <w:sz w:val="18"/>
                            <w:szCs w:val="18"/>
                          </w:rPr>
                          <w:t>职业生涯规划</w:t>
                        </w:r>
                      </w:p>
                    </w:txbxContent>
                  </v:textbox>
                </v:shape>
                <v:shape id="_x0000_s1026" o:spid="_x0000_s1026" o:spt="202" type="#_x0000_t202" style="position:absolute;left:897775700;top:2147483647;height:0;width:725805000;" fillcolor="#FFFFFF" filled="t" stroked="t" coordsize="21600,21600" o:gfxdata="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0x8cM9UAAAAGAQAADwAAAAAAAAABACAAAAAiAAAAZHJzL2Rvd25yZXYueG1sUEsBAhQAFAAA&#10;AAgAh07iQEfep/orAgAAXAQAAA4AAAAAAAAAAQAgAAAAJAEAAGRycy9lMm9Eb2MueG1sUEsFBgAA&#10;AAAGAAYAWQEAAMEFAAAAAA==&#10;">
                  <v:fill on="t" focussize="0,0"/>
                  <v:stroke color="#000000" joinstyle="miter"/>
                  <v:imagedata o:title=""/>
                  <o:lock v:ext="edit" aspectratio="f"/>
                  <v:textbox>
                    <w:txbxContent>
                      <w:p>
                        <w:pPr>
                          <w:rPr>
                            <w:sz w:val="18"/>
                            <w:szCs w:val="18"/>
                          </w:rPr>
                        </w:pPr>
                        <w:r>
                          <w:rPr>
                            <w:rFonts w:hint="eastAsia" w:ascii="仿宋_GB2312" w:eastAsia="仿宋_GB2312"/>
                            <w:sz w:val="18"/>
                            <w:szCs w:val="18"/>
                          </w:rPr>
                          <w:t>经济政治与社会</w:t>
                        </w:r>
                      </w:p>
                    </w:txbxContent>
                  </v:textbox>
                </v:shape>
                <v:shape id="_x0000_s1026" o:spid="_x0000_s1026" o:spt="202" type="#_x0000_t202" style="position:absolute;left:869549950;top:2147483647;height:0;width:754030750;" fillcolor="#FFFFFF" filled="t" stroked="t" coordsize="21600,21600" o:gfxdata="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MfHDPVAAAABgEAAA8AAAAAAAAAAQAgAAAAIgAAAGRycy9kb3ducmV2LnhtbFBLAQIUABQAAAAI&#10;AIdO4kA5FYz3KQIAAFwEAAAOAAAAAAAAAAEAIAAAACQBAABkcnMvZTJvRG9jLnhtbFBLBQYAAAAA&#10;BgAGAFkBAAC/BQAAAAA=&#10;">
                  <v:fill on="t" focussize="0,0"/>
                  <v:stroke color="#000000" joinstyle="miter"/>
                  <v:imagedata o:title=""/>
                  <o:lock v:ext="edit" aspectratio="f"/>
                  <v:textbox>
                    <w:txbxContent>
                      <w:p>
                        <w:pPr>
                          <w:rPr>
                            <w:sz w:val="18"/>
                            <w:szCs w:val="18"/>
                          </w:rPr>
                        </w:pPr>
                        <w:r>
                          <w:rPr>
                            <w:rFonts w:hint="eastAsia" w:ascii="仿宋_GB2312" w:eastAsia="仿宋_GB2312"/>
                            <w:sz w:val="18"/>
                            <w:szCs w:val="18"/>
                          </w:rPr>
                          <w:t>职业道德与法律</w:t>
                        </w:r>
                      </w:p>
                    </w:txbxContent>
                  </v:textbox>
                </v:shape>
                <v:shape id="_x0000_s1026" o:spid="_x0000_s1026" o:spt="100" style="position:absolute;left:219075;top:6555740;height:228600;width:396240;rotation:-5898240f;" fillcolor="#C0C0C0" filled="t" stroked="t" coordsize="21600,21600" o:gfxdata="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" path="m16200,0l16200,5400,3375,5400,3375,16200,16200,16200,16200,21600,21600,10800xem1350,5400l1350,16200,2700,16200,2700,5400xem0,5400l0,16200,675,16200,675,5400xe">
                  <v:path o:connectlocs="16200,0;0,10800;16200,21600;21600,10800" o:connectangles="0,0,0,0"/>
                  <v:fill on="t" opacity="19004f" focussize="0,0"/>
                  <v:stroke color="#000000" joinstyle="miter"/>
                  <v:imagedata o:title=""/>
                  <o:lock v:ext="edit" aspectratio="f"/>
                </v:shape>
                <v:rect id="_x0000_s1026" o:spid="_x0000_s1026" o:spt="1" style="position:absolute;left:864711250;top:29600525;height:723788875;width:0;" fillcolor="#C0C0C0" filled="t" stroked="t" coordsize="21600,21600" o:gfxdata="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gxTr&#10;RtYAAAAGAQAADwAAAAAAAAABACAAAAAiAAAAZHJzL2Rvd25yZXYueG1sUEsBAhQAFAAAAAgAh07i&#10;QGDhvCYkAgAAZAQAAA4AAAAAAAAAAQAgAAAAJQEAAGRycy9lMm9Eb2MueG1sUEsFBgAAAAAGAAYA&#10;WQEAALsFAAAAAA==&#10;">
                  <v:fill on="t" opacity="32113f" focussize="0,0"/>
                  <v:stroke color="#000000" joinstyle="miter"/>
                  <v:imagedata o:title=""/>
                  <o:lock v:ext="edit" aspectratio="f"/>
                </v:rect>
                <v:shape id="_x0000_s1026" o:spid="_x0000_s1026" o:spt="202" type="#_x0000_t202" style="position:absolute;left:957049775;top:91293950;height:599192350;width:928627175;" fillcolor="#FFFFFF" filled="t" stroked="t" coordsize="21600,21600" o:gfxdata="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MfHDPV&#10;AAAABgEAAA8AAAAAAAAAAQAgAAAAIgAAAGRycy9kb3ducmV2LnhtbFBLAQIUABQAAAAIAIdO4kA+&#10;5+z9IwIAAFoEAAAOAAAAAAAAAAEAIAAAACQBAABkcnMvZTJvRG9jLnhtbFBLBQYAAAAABgAGAFkB&#10;AAC5BQAAAAA=&#10;">
                  <v:fill on="t" focussize="0,0"/>
                  <v:stroke color="#000000" joinstyle="miter"/>
                  <v:imagedata o:title=""/>
                  <o:lock v:ext="edit" aspectratio="f"/>
                  <v:textbox>
                    <w:txbxContent>
                      <w:p>
                        <w:pPr>
                          <w:rPr>
                            <w:rFonts w:hint="eastAsia" w:ascii="仿宋_GB2312" w:eastAsia="仿宋_GB2312"/>
                            <w:sz w:val="18"/>
                            <w:szCs w:val="18"/>
                          </w:rPr>
                        </w:pPr>
                        <w:r>
                          <w:rPr>
                            <w:rFonts w:hint="eastAsia" w:ascii="仿宋_GB2312" w:eastAsia="仿宋_GB2312"/>
                            <w:sz w:val="18"/>
                            <w:szCs w:val="18"/>
                          </w:rPr>
                          <w:t>物理、化学、职业素养、中华优秀传统文化、心理健康、礼仪、创业教育、云计算应用、移动终端、其他</w:t>
                        </w:r>
                      </w:p>
                    </w:txbxContent>
                  </v:textbox>
                </v:shape>
                <v:shape id="_x0000_s1026" o:spid="_x0000_s1026" o:spt="67" type="#_x0000_t67" style="position:absolute;left:1432048825;top:1319517300;flip:y;height:251612400;width:163306125;rotation:11796480f;" fillcolor="#FFFFFF" filled="t" stroked="t" coordsize="21600,21600" o:gfxdata="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J6o8e0gAAAAYB&#10;AAAPAAAAAAAAAAEAIAAAACIAAABkcnMvZG93bnJldi54bWxQSwECFAAUAAAACACHTuJAqksVy1oC&#10;AADFBAAADgAAAAAAAAABACAAAAAhAQAAZHJzL2Uyb0RvYy54bWxQSwUGAAAAAAYABgBZAQAA7QUA&#10;AAAA&#10;" adj="16201,5400">
                  <v:fill on="t" focussize="0,0"/>
                  <v:stroke color="#000000" joinstyle="miter"/>
                  <v:imagedata o:title=""/>
                  <o:lock v:ext="edit" aspectratio="f"/>
                  <v:textbox style="layout-flow:vertical-ideographic;"/>
                </v:shape>
                <v:shape id="_x0000_s1026" o:spid="_x0000_s1026" o:spt="67" type="#_x0000_t67" style="position:absolute;left:2147483647;top:1319517300;flip:y;height:269354300;width:0;rotation:11796480f;" fillcolor="#FFFFFF" filled="t" stroked="t" coordsize="21600,21600" o:gfxdata="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J6o8e0gAA&#10;AAYBAAAPAAAAAAAAAAEAIAAAACIAAABkcnMvZG93bnJldi54bWxQSwECFAAUAAAACACHTuJATqNG&#10;LF0CAADFBAAADgAAAAAAAAABACAAAAAhAQAAZHJzL2Uyb0RvYy54bWxQSwUGAAAAAAYABgBZAQAA&#10;8AUAAAAA&#10;" adj="16201,5400">
                  <v:fill on="t" focussize="0,0"/>
                  <v:stroke color="#000000" joinstyle="miter"/>
                  <v:imagedata o:title=""/>
                  <o:lock v:ext="edit" aspectratio="f"/>
                  <v:textbox style="layout-flow:vertical-ideographic;"/>
                </v:shape>
                <v:rect id="_x0000_s1026" o:spid="_x0000_s1026" o:spt="1" style="position:absolute;left:796969450;top:2147483647;height:0;width:0;" fillcolor="#DDDDDD" filled="t" stroked="t" coordsize="21600,21600" o:gfxdata="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e/motcAAAAGAQAADwAA&#10;AAAAAAABACAAAAAiAAAAZHJzL2Rvd25yZXYueG1sUEsBAhQAFAAAAAgAh07iQIes/BsXAgAARQQA&#10;AA4AAAAAAAAAAQAgAAAAJgEAAGRycy9lMm9Eb2MueG1sUEsFBgAAAAAGAAYAWQEAAK8FAAAAAA==&#10;">
                  <v:fill on="t" focussize="0,0"/>
                  <v:stroke color="#000000" joinstyle="miter"/>
                  <v:imagedata o:title=""/>
                  <o:lock v:ext="edit" aspectratio="f"/>
                </v:rect>
                <v:shape id="_x0000_s1026" o:spid="_x0000_s1026" o:spt="202" type="#_x0000_t202" style="position:absolute;left:869953175;top:2147483647;height:0;width:580240775;" fillcolor="#FFFFFF" filled="t" stroked="t" coordsize="21600,21600" o:gfxdata="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0x8cM9UAAAAGAQAADwAAAAAAAAABACAAAAAiAAAAZHJzL2Rvd25yZXYueG1sUEsBAhQAFAAAAAgA&#10;h07iQL/xIYIoAgAAXAQAAA4AAAAAAAAAAQAgAAAAJAEAAGRycy9lMm9Eb2MueG1sUEsFBgAAAAAG&#10;AAYAWQEAAL4FAAAAAA==&#10;">
                  <v:fill on="t" focussize="0,0"/>
                  <v:stroke color="#000000" joinstyle="miter"/>
                  <v:imagedata o:title=""/>
                  <o:lock v:ext="edit" aspectratio="f"/>
                  <v:textbox>
                    <w:txbxContent>
                      <w:p>
                        <w:pPr>
                          <w:jc w:val="distribute"/>
                          <w:rPr>
                            <w:rFonts w:ascii="仿宋_GB2312" w:eastAsia="仿宋_GB2312"/>
                            <w:sz w:val="18"/>
                            <w:szCs w:val="18"/>
                          </w:rPr>
                        </w:pPr>
                        <w:r>
                          <w:rPr>
                            <w:rFonts w:hint="eastAsia" w:ascii="仿宋_GB2312" w:eastAsia="仿宋_GB2312"/>
                            <w:sz w:val="18"/>
                            <w:szCs w:val="18"/>
                          </w:rPr>
                          <w:t>数学</w:t>
                        </w:r>
                      </w:p>
                      <w:p>
                        <w:pPr>
                          <w:rPr>
                            <w:szCs w:val="18"/>
                          </w:rPr>
                        </w:pPr>
                      </w:p>
                    </w:txbxContent>
                  </v:textbox>
                </v:shape>
                <v:shape id="_x0000_s1026" o:spid="_x0000_s1026" o:spt="202" type="#_x0000_t202" style="position:absolute;left:1520758325;top:2147483647;height:0;width:580240775;" fillcolor="#FFFFFF" filled="t" stroked="t" coordsize="21600,21600" o:gfxdata="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THxwz1QAAAAYBAAAPAAAAAAAAAAEAIAAAACIAAABkcnMvZG93bnJldi54bWxQSwECFAAUAAAA&#10;CACHTuJAOb2xbSoCAABdBAAADgAAAAAAAAABACAAAAAkAQAAZHJzL2Uyb0RvYy54bWxQSwUGAAAA&#10;AAYABgBZAQAAwAUAAAAA&#10;">
                  <v:fill on="t" focussize="0,0"/>
                  <v:stroke color="#000000" joinstyle="miter"/>
                  <v:imagedata o:title=""/>
                  <o:lock v:ext="edit" aspectratio="f"/>
                  <v:textbox>
                    <w:txbxContent>
                      <w:p>
                        <w:pPr>
                          <w:jc w:val="distribute"/>
                          <w:rPr>
                            <w:rFonts w:ascii="仿宋_GB2312" w:eastAsia="仿宋_GB2312"/>
                            <w:sz w:val="18"/>
                            <w:szCs w:val="18"/>
                          </w:rPr>
                        </w:pPr>
                        <w:r>
                          <w:rPr>
                            <w:rFonts w:hint="eastAsia" w:ascii="仿宋_GB2312" w:eastAsia="仿宋_GB2312"/>
                            <w:sz w:val="18"/>
                            <w:szCs w:val="18"/>
                          </w:rPr>
                          <w:t>英语</w:t>
                        </w:r>
                      </w:p>
                      <w:p>
                        <w:pPr>
                          <w:rPr>
                            <w:szCs w:val="18"/>
                          </w:rPr>
                        </w:pPr>
                      </w:p>
                    </w:txbxContent>
                  </v:textbox>
                </v:shape>
                <v:shape id="_x0000_s1026" o:spid="_x0000_s1026" o:spt="202" type="#_x0000_t202" style="position:absolute;left:869549950;top:2147483647;height:0;width:725805000;" fillcolor="#FFFFFF" filled="t" stroked="t" coordsize="21600,21600" o:gfxdata="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0x8cM9UAAAAGAQAADwAAAAAAAAABACAAAAAiAAAAZHJzL2Rvd25yZXYueG1sUEsBAhQAFAAA&#10;AAgAh07iQPVKOQgrAgAAXAQAAA4AAAAAAAAAAQAgAAAAJAEAAGRycy9lMm9Eb2MueG1sUEsFBgAA&#10;AAAGAAYAWQEAAMEFAAAAAA==&#10;">
                  <v:fill on="t" focussize="0,0"/>
                  <v:stroke color="#000000" joinstyle="miter"/>
                  <v:imagedata o:title=""/>
                  <o:lock v:ext="edit" aspectratio="f"/>
                  <v:textbox>
                    <w:txbxContent>
                      <w:p>
                        <w:pPr>
                          <w:rPr>
                            <w:rFonts w:hint="eastAsia"/>
                            <w:sz w:val="18"/>
                            <w:szCs w:val="18"/>
                          </w:rPr>
                        </w:pPr>
                        <w:r>
                          <w:rPr>
                            <w:rFonts w:hint="eastAsia" w:ascii="仿宋_GB2312" w:eastAsia="仿宋_GB2312"/>
                            <w:sz w:val="18"/>
                            <w:szCs w:val="18"/>
                          </w:rPr>
                          <w:t>信息技术</w:t>
                        </w:r>
                      </w:p>
                    </w:txbxContent>
                  </v:textbox>
                </v:shape>
                <v:shape id="_x0000_s1026" o:spid="_x0000_s1026" o:spt="202" type="#_x0000_t202" style="position:absolute;left:1522774450;top:2147483647;height:0;width:580240775;" fillcolor="#FFFFFF" filled="t" stroked="t" coordsize="21600,21600" o:gfxdata="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THxwz1QAAAAYBAAAPAAAAAAAAAAEAIAAAACIAAABkcnMvZG93bnJldi54bWxQSwECFAAUAAAA&#10;CACHTuJAbbDA6SoCAABdBAAADgAAAAAAAAABACAAAAAkAQAAZHJzL2Uyb0RvYy54bWxQSwUGAAAA&#10;AAYABgBZAQAAwAUAAAAA&#10;">
                  <v:fill on="t" focussize="0,0"/>
                  <v:stroke color="#000000" joinstyle="miter"/>
                  <v:imagedata o:title=""/>
                  <o:lock v:ext="edit" aspectratio="f"/>
                  <v:textbox>
                    <w:txbxContent>
                      <w:p>
                        <w:pPr>
                          <w:jc w:val="distribute"/>
                          <w:rPr>
                            <w:rFonts w:ascii="仿宋_GB2312" w:eastAsia="仿宋_GB2312"/>
                            <w:sz w:val="18"/>
                            <w:szCs w:val="18"/>
                          </w:rPr>
                        </w:pPr>
                        <w:r>
                          <w:rPr>
                            <w:rFonts w:hint="eastAsia" w:ascii="仿宋_GB2312" w:eastAsia="仿宋_GB2312"/>
                            <w:sz w:val="18"/>
                            <w:szCs w:val="18"/>
                          </w:rPr>
                          <w:t>体育与健康</w:t>
                        </w:r>
                      </w:p>
                      <w:p>
                        <w:pPr>
                          <w:jc w:val="distribute"/>
                          <w:rPr>
                            <w:sz w:val="18"/>
                          </w:rPr>
                        </w:pPr>
                      </w:p>
                    </w:txbxContent>
                  </v:textbox>
                </v:shape>
                <v:shape id="_x0000_s1026" o:spid="_x0000_s1026" o:spt="202" type="#_x0000_t202" style="position:absolute;left:869953175;top:2147483647;height:0;width:580240775;" fillcolor="#FFFFFF" filled="t" stroked="t" coordsize="21600,21600" o:gfxdata="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MfHDPVAAAABgEAAA8AAAAAAAAAAQAgAAAAIgAAAGRycy9kb3ducmV2LnhtbFBLAQIUABQAAAAI&#10;AIdO4kAQ1hgxKQIAAFwEAAAOAAAAAAAAAAEAIAAAACQBAABkcnMvZTJvRG9jLnhtbFBLBQYAAAAA&#10;BgAGAFkBAAC/BQAAAAA=&#10;">
                  <v:fill on="t" focussize="0,0"/>
                  <v:stroke color="#000000" joinstyle="miter"/>
                  <v:imagedata o:title=""/>
                  <o:lock v:ext="edit" aspectratio="f"/>
                  <v:textbox>
                    <w:txbxContent>
                      <w:p>
                        <w:pPr>
                          <w:jc w:val="distribute"/>
                          <w:rPr>
                            <w:rFonts w:ascii="仿宋_GB2312" w:eastAsia="仿宋_GB2312"/>
                            <w:sz w:val="18"/>
                            <w:szCs w:val="18"/>
                          </w:rPr>
                        </w:pPr>
                        <w:r>
                          <w:rPr>
                            <w:rFonts w:hint="eastAsia" w:ascii="仿宋_GB2312" w:eastAsia="仿宋_GB2312"/>
                            <w:sz w:val="18"/>
                            <w:szCs w:val="18"/>
                          </w:rPr>
                          <w:t>语文</w:t>
                        </w:r>
                      </w:p>
                      <w:p>
                        <w:pPr>
                          <w:jc w:val="distribute"/>
                          <w:rPr>
                            <w:sz w:val="18"/>
                            <w:szCs w:val="18"/>
                          </w:rPr>
                        </w:pPr>
                      </w:p>
                    </w:txbxContent>
                  </v:textbox>
                </v:shape>
                <v:shape id="_x0000_s1026" o:spid="_x0000_s1026" o:spt="202" type="#_x0000_t202" style="position:absolute;left:1667935450;top:2147483647;height:0;width:290322000;" fillcolor="#FFFFFF" filled="t" stroked="t" coordsize="21600,21600" o:gfxdata="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MfHDPVAAAABgEAAA8AAAAAAAAAAQAgAAAAIgAAAGRycy9kb3ducmV2LnhtbFBLAQIUABQAAAAI&#10;AIdO4kBU/zSkKQIAAF0EAAAOAAAAAAAAAAEAIAAAACQBAABkcnMvZTJvRG9jLnhtbFBLBQYAAAAA&#10;BgAGAFkBAAC/BQAAAAA=&#10;">
                  <v:fill on="t" focussize="0,0"/>
                  <v:stroke color="#000000" joinstyle="miter"/>
                  <v:imagedata o:title=""/>
                  <o:lock v:ext="edit" aspectratio="f"/>
                  <v:textbox>
                    <w:txbxContent>
                      <w:p>
                        <w:pPr>
                          <w:rPr>
                            <w:rFonts w:hint="eastAsia"/>
                            <w:sz w:val="18"/>
                            <w:szCs w:val="18"/>
                          </w:rPr>
                        </w:pPr>
                        <w:r>
                          <w:rPr>
                            <w:rFonts w:hint="eastAsia" w:ascii="仿宋_GB2312" w:eastAsia="仿宋_GB2312"/>
                            <w:sz w:val="18"/>
                            <w:szCs w:val="18"/>
                          </w:rPr>
                          <w:t>公共艺术</w:t>
                        </w:r>
                      </w:p>
                    </w:txbxContent>
                  </v:textbox>
                </v:shape>
                <v:shape id="_x0000_s1026" o:spid="_x0000_s1026" o:spt="202" type="#_x0000_t202" style="position:absolute;left:869953175;top:2147483647;height:0;width:580240775;" fillcolor="#FFFFFF" filled="t" stroked="t" coordsize="21600,21600" o:gfxdata="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0x8cM9UAAAAGAQAADwAAAAAAAAABACAAAAAiAAAAZHJzL2Rvd25yZXYueG1sUEsBAhQAFAAAAAgA&#10;h07iQOFE0YwoAgAAXAQAAA4AAAAAAAAAAQAgAAAAJAEAAGRycy9lMm9Eb2MueG1sUEsFBgAAAAAG&#10;AAYAWQEAAL4FAAAAAA==&#10;">
                  <v:fill on="t" focussize="0,0"/>
                  <v:stroke color="#000000" joinstyle="miter"/>
                  <v:imagedata o:title=""/>
                  <o:lock v:ext="edit" aspectratio="f"/>
                  <v:textbox>
                    <w:txbxContent>
                      <w:p>
                        <w:pPr>
                          <w:rPr>
                            <w:rFonts w:hint="eastAsia"/>
                            <w:szCs w:val="18"/>
                          </w:rPr>
                        </w:pPr>
                        <w:r>
                          <w:rPr>
                            <w:rFonts w:hint="eastAsia" w:ascii="仿宋_GB2312" w:eastAsia="仿宋_GB2312"/>
                            <w:sz w:val="18"/>
                            <w:szCs w:val="18"/>
                          </w:rPr>
                          <w:t>历史</w:t>
                        </w:r>
                      </w:p>
                    </w:txbxContent>
                  </v:textbox>
                </v:shape>
                <v:shape id="_x0000_s1026" o:spid="_x0000_s1026" o:spt="202" type="#_x0000_t202" style="position:absolute;left:179705;top:179705;height:495300;width:800100;" fillcolor="#C0C0C0" filled="t" stroked="t" coordsize="21600,21600" o:gfxdata="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DtfySdYAAAAGAQAADwAAAAAAAAABACAAAAAiAAAAZHJzL2Rvd25yZXYueG1sUEsBAhQAFAAAAAgA&#10;h07iQIbDSmsnAgAAcAQAAA4AAAAAAAAAAQAgAAAAJQEAAGRycy9lMm9Eb2MueG1sUEsFBgAAAAAG&#10;AAYAWQEAAL4FAAAAAA==&#10;">
                  <v:fill on="t" opacity="32113f" focussize="0,0"/>
                  <v:stroke color="#000000" joinstyle="miter"/>
                  <v:imagedata o:title=""/>
                  <o:lock v:ext="edit" aspectratio="f"/>
                  <v:textbox>
                    <w:txbxContent>
                      <w:p>
                        <w:pPr>
                          <w:jc w:val="distribute"/>
                          <w:rPr>
                            <w:rFonts w:ascii="仿宋_GB2312" w:eastAsia="仿宋_GB2312"/>
                          </w:rPr>
                        </w:pPr>
                        <w:r>
                          <w:rPr>
                            <w:rFonts w:hint="eastAsia" w:ascii="仿宋_GB2312" w:eastAsia="仿宋_GB2312"/>
                          </w:rPr>
                          <w:t>选修</w:t>
                        </w:r>
                      </w:p>
                      <w:p>
                        <w:pPr>
                          <w:jc w:val="distribute"/>
                          <w:rPr>
                            <w:rFonts w:ascii="仿宋_GB2312" w:eastAsia="仿宋_GB2312"/>
                          </w:rPr>
                        </w:pPr>
                        <w:r>
                          <w:rPr>
                            <w:rFonts w:hint="eastAsia" w:ascii="仿宋_GB2312" w:eastAsia="仿宋_GB2312"/>
                          </w:rPr>
                          <w:t>课程</w:t>
                        </w:r>
                      </w:p>
                    </w:txbxContent>
                  </v:textbox>
                </v:shape>
                <v:shape id="_x0000_s1026" o:spid="_x0000_s1026" o:spt="13" type="#_x0000_t13" style="position:absolute;left:1084580;top:313055;height:190500;width:228600;" fillcolor="#FFFFFF" filled="t" stroked="t" coordsize="21600,21600" o:gfxdata="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POpAPUAAAABgEAAA8AAAAAAAAAAQAgAAAAIgAAAGRycy9kb3ducmV2&#10;LnhtbFBLAQIUABQAAAAIAIdO4kAF2eVzOQIAAJIEAAAOAAAAAAAAAAEAIAAAACMBAABkcnMvZTJv&#10;RG9jLnhtbFBLBQYAAAAABgAGAFkBAADOBQAAAAA=&#10;" adj="16408,5400">
                  <v:fill on="t" focussize="0,0"/>
                  <v:stroke color="#000000" joinstyle="miter"/>
                  <v:imagedata o:title=""/>
                  <o:lock v:ext="edit" aspectratio="f"/>
                </v:shape>
                <v:shape id="_x0000_s1026" o:spid="_x0000_s1026" o:spt="202" type="#_x0000_t202" style="position:absolute;left:84455;top:1913255;height:482600;width:863600;" fillcolor="#C0C0C0" filled="t" stroked="t" coordsize="21600,21600" o:gfxdata="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7X8knWAAAABgEAAA8AAAAAAAAAAQAgAAAAIgAAAGRycy9kb3ducmV2LnhtbFBLAQIUABQA&#10;AAAIAIdO4kCzUVQ0KwIAAHAEAAAOAAAAAAAAAAEAIAAAACUBAABkcnMvZTJvRG9jLnhtbFBLBQYA&#10;AAAABgAGAFkBAADCBQAAAAA=&#10;">
                  <v:fill on="t" opacity="32113f" focussize="0,0"/>
                  <v:stroke color="#000000" joinstyle="miter"/>
                  <v:imagedata o:title=""/>
                  <o:lock v:ext="edit" aspectratio="f"/>
                  <v:textbox>
                    <w:txbxContent>
                      <w:p>
                        <w:pPr>
                          <w:rPr>
                            <w:rFonts w:ascii="仿宋_GB2312" w:eastAsia="仿宋_GB2312"/>
                          </w:rPr>
                        </w:pPr>
                        <w:r>
                          <w:rPr>
                            <w:rFonts w:hint="eastAsia" w:ascii="仿宋_GB2312" w:eastAsia="仿宋_GB2312"/>
                          </w:rPr>
                          <w:t>专业方向课  程</w:t>
                        </w:r>
                      </w:p>
                    </w:txbxContent>
                  </v:textbox>
                </v:shape>
                <v:shape id="_x0000_s1026" o:spid="_x0000_s1026" o:spt="13" type="#_x0000_t13" style="position:absolute;left:1094105;top:2075180;height:203200;width:457200;" fillcolor="#FFFFFF" filled="t" stroked="t" coordsize="21600,21600" o:gfxdata="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86mzt1gAAAAYBAAAPAAAAAAAAAAEAIAAAACIAAABkcnMvZG93bnJldi54&#10;bWxQSwECFAAUAAAACACHTuJAM3cgCzUCAACTBAAADgAAAAAAAAABACAAAAAlAQAAZHJzL2Uyb0Rv&#10;Yy54bWxQSwUGAAAAAAYABgBZAQAAzAUAAAAA&#10;" adj="16338,5400">
                  <v:fill on="t" focussize="0,0"/>
                  <v:stroke color="#000000" joinstyle="miter"/>
                  <v:imagedata o:title=""/>
                  <o:lock v:ext="edit" aspectratio="f"/>
                </v:shape>
                <v:rect id="_x0000_s1026" o:spid="_x0000_s1026" o:spt="1" style="position:absolute;left:1541780;top:93980;height:952500;width:3285490;" fillcolor="#C0C0C0" filled="t" stroked="t" coordsize="21600,21600" o:gfxdata="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gxTrRtYAAAAGAQAADwAA&#10;AAAAAAABACAAAAAiAAAAZHJzL2Rvd25yZXYueG1sUEsBAhQAFAAAAAgAh07iQAgv7FsYAgAAWQQA&#10;AA4AAAAAAAAAAQAgAAAAJQEAAGRycy9lMm9Eb2MueG1sUEsFBgAAAAAGAAYAWQEAAK8FAAAAAA==&#10;">
                  <v:fill on="t" opacity="32113f" focussize="0,0"/>
                  <v:stroke color="#000000" joinstyle="miter"/>
                  <v:imagedata o:title=""/>
                  <o:lock v:ext="edit" aspectratio="f"/>
                </v:rect>
                <v:shape id="_x0000_s1026" o:spid="_x0000_s1026" o:spt="202" type="#_x0000_t202" style="position:absolute;left:1646555;top:170180;height:774700;width:3050540;" fillcolor="#FFFFFF" filled="t" stroked="t" coordsize="21600,21600" o:gfxdata="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0x8cM9UAAAAG&#10;AQAADwAAAAAAAAABACAAAAAiAAAAZHJzL2Rvd25yZXYueG1sUEsBAhQAFAAAAAgAh07iQJh9nWkf&#10;AgAAUQQAAA4AAAAAAAAAAQAgAAAAJAEAAGRycy9lMm9Eb2MueG1sUEsFBgAAAAAGAAYAWQEAALUF&#10;AAAAAA==&#10;">
                  <v:fill on="t" focussize="0,0"/>
                  <v:stroke color="#000000" joinstyle="miter"/>
                  <v:imagedata o:title=""/>
                  <o:lock v:ext="edit" aspectratio="f"/>
                  <v:textbox>
                    <w:txbxContent>
                      <w:p>
                        <w:pPr>
                          <w:adjustRightInd w:val="0"/>
                          <w:snapToGrid w:val="0"/>
                          <w:spacing w:line="420" w:lineRule="exact"/>
                          <w:rPr>
                            <w:rFonts w:hint="eastAsia" w:ascii="楷体" w:hAnsi="楷体" w:eastAsia="楷体" w:cs="楷体"/>
                            <w:spacing w:val="4"/>
                            <w:sz w:val="18"/>
                            <w:szCs w:val="18"/>
                            <w:lang w:eastAsia="zh-CN"/>
                          </w:rPr>
                        </w:pPr>
                        <w:r>
                          <w:rPr>
                            <w:rFonts w:hint="eastAsia" w:ascii="楷体" w:hAnsi="楷体" w:eastAsia="楷体" w:cs="楷体"/>
                            <w:kern w:val="0"/>
                            <w:sz w:val="18"/>
                            <w:szCs w:val="18"/>
                          </w:rPr>
                          <w:t>包括心理健康、礼仪、</w:t>
                        </w:r>
                        <w:r>
                          <w:rPr>
                            <w:rFonts w:hint="eastAsia" w:ascii="楷体" w:hAnsi="楷体" w:eastAsia="楷体" w:cs="楷体"/>
                            <w:kern w:val="0"/>
                            <w:sz w:val="18"/>
                            <w:szCs w:val="18"/>
                            <w:lang w:val="en-US" w:eastAsia="zh-CN"/>
                          </w:rPr>
                          <w:t>就业与</w:t>
                        </w:r>
                        <w:r>
                          <w:rPr>
                            <w:rFonts w:hint="eastAsia" w:ascii="楷体" w:hAnsi="楷体" w:eastAsia="楷体" w:cs="楷体"/>
                            <w:kern w:val="0"/>
                            <w:sz w:val="18"/>
                            <w:szCs w:val="18"/>
                          </w:rPr>
                          <w:t>创业教育、</w:t>
                        </w:r>
                        <w:r>
                          <w:rPr>
                            <w:rFonts w:hint="eastAsia" w:ascii="楷体" w:hAnsi="楷体" w:eastAsia="楷体" w:cs="楷体"/>
                            <w:kern w:val="0"/>
                            <w:sz w:val="18"/>
                            <w:szCs w:val="18"/>
                            <w:lang w:val="en-US" w:eastAsia="zh-CN"/>
                          </w:rPr>
                          <w:t>财经应用文、企业文化、财务管理、</w:t>
                        </w:r>
                        <w:r>
                          <w:rPr>
                            <w:rFonts w:hint="eastAsia" w:ascii="楷体" w:hAnsi="楷体" w:eastAsia="楷体" w:cs="楷体"/>
                            <w:spacing w:val="4"/>
                            <w:sz w:val="18"/>
                            <w:szCs w:val="18"/>
                          </w:rPr>
                          <w:t>《EXCEL在财务与会计中的应用》</w:t>
                        </w:r>
                        <w:r>
                          <w:rPr>
                            <w:rFonts w:hint="eastAsia" w:ascii="楷体" w:hAnsi="楷体" w:eastAsia="楷体" w:cs="楷体"/>
                            <w:spacing w:val="4"/>
                            <w:sz w:val="18"/>
                            <w:szCs w:val="18"/>
                            <w:lang w:eastAsia="zh-CN"/>
                          </w:rPr>
                          <w:t>。</w:t>
                        </w:r>
                      </w:p>
                      <w:p>
                        <w:pPr>
                          <w:rPr>
                            <w:rFonts w:hint="eastAsia"/>
                          </w:rPr>
                        </w:pPr>
                      </w:p>
                    </w:txbxContent>
                  </v:textbox>
                </v:shape>
                <v:shape id="_x0000_s1026" o:spid="_x0000_s1026" o:spt="202" type="#_x0000_t202" style="position:absolute;left:113030;top:3989705;height:495300;width:800100;" fillcolor="#C0C0C0" filled="t" stroked="t" coordsize="21600,21600" o:gfxdata="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MGaZ01QAAAAYBAAAPAAAAAAAAAAEAIAAAACIAAABkcnMvZG93bnJldi54bWxQSwECFAAU&#10;AAAACACHTuJAMm/Ary0CAABxBAAADgAAAAAAAAABACAAAAAkAQAAZHJzL2Uyb0RvYy54bWxQSwUG&#10;AAAAAAYABgBZAQAAwwUAAAAA&#10;">
                  <v:fill on="t" opacity="33422f" focussize="0,0"/>
                  <v:stroke color="#000000" joinstyle="miter"/>
                  <v:imagedata o:title=""/>
                  <o:lock v:ext="edit" aspectratio="f"/>
                  <v:textbox>
                    <w:txbxContent>
                      <w:p>
                        <w:pPr>
                          <w:jc w:val="distribute"/>
                          <w:rPr>
                            <w:rFonts w:hint="eastAsia" w:ascii="仿宋_GB2312" w:eastAsia="仿宋_GB2312"/>
                            <w:sz w:val="18"/>
                            <w:szCs w:val="18"/>
                          </w:rPr>
                        </w:pPr>
                        <w:r>
                          <w:rPr>
                            <w:rFonts w:hint="eastAsia" w:ascii="仿宋_GB2312" w:eastAsia="仿宋_GB2312"/>
                            <w:sz w:val="18"/>
                            <w:szCs w:val="18"/>
                          </w:rPr>
                          <w:t>专业核心</w:t>
                        </w:r>
                      </w:p>
                      <w:p>
                        <w:pPr>
                          <w:jc w:val="distribute"/>
                          <w:rPr>
                            <w:rFonts w:ascii="仿宋_GB2312" w:eastAsia="仿宋_GB2312"/>
                            <w:sz w:val="18"/>
                            <w:szCs w:val="18"/>
                          </w:rPr>
                        </w:pPr>
                        <w:r>
                          <w:rPr>
                            <w:rFonts w:hint="eastAsia" w:ascii="仿宋_GB2312" w:eastAsia="仿宋_GB2312"/>
                            <w:sz w:val="18"/>
                            <w:szCs w:val="18"/>
                          </w:rPr>
                          <w:t>课  程</w:t>
                        </w:r>
                      </w:p>
                    </w:txbxContent>
                  </v:textbox>
                </v:shape>
                <v:shape id="_x0000_s1026" o:spid="_x0000_s1026" o:spt="13" type="#_x0000_t13" style="position:absolute;left:1046480;top:4123055;height:190500;width:228600;" fillcolor="#FFFFFF" filled="t" stroked="t" coordsize="21600,21600" o:gfxdata="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DzqQD1AAAAAYBAAAPAAAAAAAAAAEAIAAAACIAAABkcnMvZG93bnJl&#10;di54bWxQSwECFAAUAAAACACHTuJAgbGGLToCAACTBAAADgAAAAAAAAABACAAAAAjAQAAZHJzL2Uy&#10;b0RvYy54bWxQSwUGAAAAAAYABgBZAQAAzwUAAAAA&#10;" adj="16408,5400">
                  <v:fill on="t" focussize="0,0"/>
                  <v:stroke color="#000000" joinstyle="miter"/>
                  <v:imagedata o:title=""/>
                  <o:lock v:ext="edit" aspectratio="f"/>
                </v:shape>
                <v:rect id="_x0000_s1026" o:spid="_x0000_s1026" o:spt="1" style="position:absolute;left:1598930;top:3808730;height:1320800;width:2489200;" fillcolor="#DDDDDD" filled="t" stroked="t" coordsize="21600,21600" o:gfxdata="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t7+ai1wAAAAYBAAAPAAAAAAAAAAEAIAAA&#10;ACIAAABkcnMvZG93bnJldi54bWxQSwECFAAUAAAACACHTuJALgHfOg0CAAA7BAAADgAAAAAAAAAB&#10;ACAAAAAmAQAAZHJzL2Uyb0RvYy54bWxQSwUGAAAAAAYABgBZAQAApQUAAAAA&#10;">
                  <v:fill on="t" focussize="0,0"/>
                  <v:stroke color="#000000" joinstyle="miter"/>
                  <v:imagedata o:title=""/>
                  <o:lock v:ext="edit" aspectratio="f"/>
                </v:rect>
                <v:shape id="_x0000_s1026" o:spid="_x0000_s1026" o:spt="202" type="#_x0000_t202" style="position:absolute;left:1827530;top:3884930;height:1168400;width:2019300;" fillcolor="#FFFFFF" filled="t" stroked="t" coordsize="21600,21600" o:gfxdata="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0x8cM9UAAAAGAQAA&#10;DwAAAAAAAAABACAAAAAiAAAAZHJzL2Rvd25yZXYueG1sUEsBAhQAFAAAAAgAh07iQPK2uDMcAgAA&#10;UwQAAA4AAAAAAAAAAQAgAAAAJAEAAGRycy9lMm9Eb2MueG1sUEsFBgAAAAAGAAYAWQEAALIFAAAA&#10;AA==&#10;">
                  <v:fill on="t" focussize="0,0"/>
                  <v:stroke color="#000000" joinstyle="miter"/>
                  <v:imagedata o:title=""/>
                  <o:lock v:ext="edit" aspectratio="f"/>
                  <v:textbox>
                    <w:txbxContent>
                      <w:p>
                        <w:pPr>
                          <w:rPr>
                            <w:rFonts w:hint="eastAsia" w:ascii="楷体" w:hAnsi="楷体" w:eastAsia="楷体" w:cs="楷体"/>
                            <w:lang w:val="en-US" w:eastAsia="zh-CN"/>
                          </w:rPr>
                        </w:pPr>
                        <w:r>
                          <w:rPr>
                            <w:rFonts w:hint="eastAsia" w:ascii="楷体" w:hAnsi="楷体" w:eastAsia="楷体" w:cs="楷体"/>
                            <w:lang w:val="en-US" w:eastAsia="zh-CN"/>
                          </w:rPr>
                          <w:t>会计基础、统计基础、经济法基础、金融基础、会计基本技能</w:t>
                        </w:r>
                      </w:p>
                      <w:p>
                        <w:pPr>
                          <w:rPr>
                            <w:rFonts w:hint="eastAsia" w:ascii="仿宋_GB2312" w:eastAsia="仿宋_GB2312"/>
                            <w:sz w:val="18"/>
                            <w:szCs w:val="18"/>
                          </w:rPr>
                        </w:pPr>
                      </w:p>
                    </w:txbxContent>
                  </v:textbox>
                </v:shape>
                <v:shape id="_x0000_s1026" o:spid="_x0000_s1026" o:spt="202" type="#_x0000_t202" style="position:absolute;left:4418330;top:4770755;height:1282700;width:800100;" fillcolor="#FFFFFF" filled="t" stroked="t" coordsize="21600,21600" o:gfxdata="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0x8cM9UAAAAGAQAA&#10;DwAAAAAAAAABACAAAAAiAAAAZHJzL2Rvd25yZXYueG1sUEsBAhQAFAAAAAgAh07iQAcGW5QcAgAA&#10;UgQAAA4AAAAAAAAAAQAgAAAAJAEAAGRycy9lMm9Eb2MueG1sUEsFBgAAAAAGAAYAWQEAALIFAAAA&#10;AA==&#10;">
                  <v:fill on="t" focussize="0,0"/>
                  <v:stroke color="#000000" joinstyle="miter"/>
                  <v:imagedata o:title=""/>
                  <o:lock v:ext="edit" aspectratio="f"/>
                  <v:textbox>
                    <w:txbxContent>
                      <w:p>
                        <w:pPr>
                          <w:rPr>
                            <w:rFonts w:hint="eastAsia" w:ascii="仿宋_GB2312" w:eastAsia="仿宋_GB2312"/>
                            <w:sz w:val="18"/>
                            <w:szCs w:val="18"/>
                          </w:rPr>
                        </w:pPr>
                        <w:r>
                          <w:rPr>
                            <w:rFonts w:hint="eastAsia" w:ascii="仿宋_GB2312" w:eastAsia="仿宋_GB2312"/>
                            <w:sz w:val="18"/>
                            <w:szCs w:val="18"/>
                          </w:rPr>
                          <w:t>职业指导</w:t>
                        </w:r>
                      </w:p>
                      <w:p>
                        <w:pPr>
                          <w:rPr>
                            <w:rFonts w:hint="eastAsia" w:ascii="仿宋_GB2312" w:eastAsia="仿宋_GB2312"/>
                            <w:sz w:val="18"/>
                            <w:szCs w:val="18"/>
                          </w:rPr>
                        </w:pPr>
                        <w:r>
                          <w:rPr>
                            <w:rFonts w:hint="eastAsia" w:ascii="仿宋_GB2312" w:eastAsia="仿宋_GB2312"/>
                            <w:sz w:val="18"/>
                            <w:szCs w:val="18"/>
                          </w:rPr>
                          <w:t>创业教育</w:t>
                        </w:r>
                      </w:p>
                      <w:p>
                        <w:pPr>
                          <w:rPr>
                            <w:rFonts w:hint="eastAsia" w:ascii="仿宋_GB2312" w:eastAsia="仿宋_GB2312"/>
                            <w:sz w:val="18"/>
                            <w:szCs w:val="18"/>
                          </w:rPr>
                        </w:pPr>
                        <w:r>
                          <w:rPr>
                            <w:rFonts w:hint="eastAsia" w:ascii="仿宋_GB2312" w:eastAsia="仿宋_GB2312"/>
                            <w:sz w:val="18"/>
                            <w:szCs w:val="18"/>
                          </w:rPr>
                          <w:t>技能训练</w:t>
                        </w:r>
                      </w:p>
                      <w:p>
                        <w:pPr>
                          <w:rPr>
                            <w:rFonts w:hint="eastAsia" w:ascii="仿宋_GB2312" w:eastAsia="仿宋_GB2312"/>
                            <w:sz w:val="18"/>
                            <w:szCs w:val="18"/>
                          </w:rPr>
                        </w:pPr>
                        <w:r>
                          <w:rPr>
                            <w:rFonts w:hint="eastAsia" w:ascii="仿宋_GB2312" w:eastAsia="仿宋_GB2312"/>
                            <w:sz w:val="18"/>
                            <w:szCs w:val="18"/>
                          </w:rPr>
                          <w:t>考证指导</w:t>
                        </w:r>
                      </w:p>
                      <w:p>
                        <w:pPr>
                          <w:rPr>
                            <w:rFonts w:hint="eastAsia" w:ascii="仿宋_GB2312" w:eastAsia="仿宋_GB2312"/>
                            <w:sz w:val="18"/>
                            <w:szCs w:val="18"/>
                          </w:rPr>
                        </w:pPr>
                        <w:r>
                          <w:rPr>
                            <w:rFonts w:hint="eastAsia" w:ascii="仿宋_GB2312" w:eastAsia="仿宋_GB2312"/>
                            <w:sz w:val="18"/>
                            <w:szCs w:val="18"/>
                          </w:rPr>
                          <w:t>综合实训</w:t>
                        </w:r>
                      </w:p>
                      <w:p>
                        <w:pPr>
                          <w:rPr>
                            <w:rFonts w:hint="eastAsia" w:ascii="仿宋_GB2312" w:eastAsia="仿宋_GB2312"/>
                            <w:sz w:val="18"/>
                            <w:szCs w:val="18"/>
                          </w:rPr>
                        </w:pPr>
                        <w:r>
                          <w:rPr>
                            <w:rFonts w:hint="eastAsia" w:ascii="仿宋_GB2312" w:eastAsia="仿宋_GB2312"/>
                            <w:sz w:val="18"/>
                            <w:szCs w:val="18"/>
                          </w:rPr>
                          <w:t>顶岗实习</w:t>
                        </w:r>
                      </w:p>
                    </w:txbxContent>
                  </v:textbox>
                </v:shape>
                <v:shape id="_x0000_s1026" o:spid="_x0000_s1026" o:spt="202" type="#_x0000_t202" style="position:absolute;left:93980;top:5742305;height:495300;width:800100;" fillcolor="#C0C0C0" filled="t" stroked="t" coordsize="21600,21600" o:gfxdata="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MGaZ01QAAAAYBAAAPAAAAAAAAAAEAIAAAACIAAABkcnMvZG93bnJldi54bWxQSwECFAAU&#10;AAAACACHTuJA7JzJ/C0CAABwBAAADgAAAAAAAAABACAAAAAkAQAAZHJzL2Uyb0RvYy54bWxQSwUG&#10;AAAAAAYABgBZAQAAwwUAAAAA&#10;">
                  <v:fill on="t" opacity="33422f" focussize="0,0"/>
                  <v:stroke color="#000000" joinstyle="miter"/>
                  <v:imagedata o:title=""/>
                  <o:lock v:ext="edit" aspectratio="f"/>
                  <v:textbox>
                    <w:txbxContent>
                      <w:p>
                        <w:pPr>
                          <w:jc w:val="distribute"/>
                          <w:rPr>
                            <w:rFonts w:ascii="仿宋_GB2312" w:eastAsia="仿宋_GB2312"/>
                            <w:sz w:val="18"/>
                            <w:szCs w:val="18"/>
                          </w:rPr>
                        </w:pPr>
                        <w:r>
                          <w:rPr>
                            <w:rFonts w:hint="eastAsia" w:ascii="仿宋_GB2312" w:eastAsia="仿宋_GB2312"/>
                            <w:sz w:val="18"/>
                            <w:szCs w:val="18"/>
                          </w:rPr>
                          <w:t>文化基础课程</w:t>
                        </w:r>
                      </w:p>
                    </w:txbxContent>
                  </v:textbox>
                </v:shape>
                <v:shape id="_x0000_s1026" o:spid="_x0000_s1026" o:spt="13" type="#_x0000_t13" style="position:absolute;left:1027430;top:5847080;height:190500;width:228600;" fillcolor="#FFFFFF" filled="t" stroked="t" coordsize="21600,21600" o:gfxdata="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POpAPUAAAABgEAAA8AAAAAAAAAAQAgAAAAIgAAAGRycy9kb3ducmV2&#10;LnhtbFBLAQIUABQAAAAIAIdO4kBLAm+tOQIAAJMEAAAOAAAAAAAAAAEAIAAAACMBAABkcnMvZTJv&#10;RG9jLnhtbFBLBQYAAAAABgAGAFkBAADOBQAAAAA=&#10;" adj="16408,5400">
                  <v:fill on="t" focussize="0,0"/>
                  <v:stroke color="#000000" joinstyle="miter"/>
                  <v:imagedata o:title=""/>
                  <o:lock v:ext="edit" aspectratio="f"/>
                </v:shape>
                <v:rect id="_x0000_s1026" o:spid="_x0000_s1026" o:spt="1" style="position:absolute;left:1522730;top:5523230;height:1282700;width:2171700;" fillcolor="#DDDDDD" filled="t" stroked="t" coordsize="21600,21600" o:gfxdata="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e/motcAAAAGAQAADwAAAAAAAAABACAAAAAi&#10;AAAAZHJzL2Rvd25yZXYueG1sUEsBAhQAFAAAAAgAh07iQLu5qBoLAgAAOwQAAA4AAAAAAAAAAQAg&#10;AAAAJgEAAGRycy9lMm9Eb2MueG1sUEsFBgAAAAAGAAYAWQEAAKMFAAAAAA==&#10;">
                  <v:fill on="t" focussize="0,0"/>
                  <v:stroke color="#000000" joinstyle="miter"/>
                  <v:imagedata o:title=""/>
                  <o:lock v:ext="edit" aspectratio="f"/>
                </v:rect>
                <v:shape id="_x0000_s1026" o:spid="_x0000_s1026" o:spt="202" type="#_x0000_t202" style="position:absolute;left:1732280;top:5628005;height:292100;width:520700;" fillcolor="#FFFFFF" filled="t" stroked="t" coordsize="21600,21600" o:gfxdata="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THxwz1QAAAAYBAAAP&#10;AAAAAAAAAAEAIAAAACIAAABkcnMvZG93bnJldi54bWxQSwECFAAUAAAACACHTuJAxeB6PhsCAABR&#10;BAAADgAAAAAAAAABACAAAAAkAQAAZHJzL2Uyb0RvYy54bWxQSwUGAAAAAAYABgBZAQAAsQUAAAAA&#10;">
                  <v:fill on="t" focussize="0,0"/>
                  <v:stroke color="#000000" joinstyle="miter"/>
                  <v:imagedata o:title=""/>
                  <o:lock v:ext="edit" aspectratio="f"/>
                  <v:textbox>
                    <w:txbxContent>
                      <w:p>
                        <w:pPr>
                          <w:jc w:val="distribute"/>
                          <w:rPr>
                            <w:rFonts w:ascii="仿宋_GB2312" w:eastAsia="仿宋_GB2312"/>
                            <w:sz w:val="18"/>
                            <w:szCs w:val="18"/>
                          </w:rPr>
                        </w:pPr>
                        <w:r>
                          <w:rPr>
                            <w:rFonts w:hint="eastAsia" w:ascii="仿宋_GB2312" w:eastAsia="仿宋_GB2312"/>
                            <w:sz w:val="18"/>
                            <w:szCs w:val="18"/>
                          </w:rPr>
                          <w:t>语文</w:t>
                        </w:r>
                      </w:p>
                      <w:p>
                        <w:pPr>
                          <w:jc w:val="distribute"/>
                          <w:rPr>
                            <w:sz w:val="18"/>
                            <w:szCs w:val="18"/>
                          </w:rPr>
                        </w:pPr>
                      </w:p>
                    </w:txbxContent>
                  </v:textbox>
                </v:shape>
                <v:shape id="_x0000_s1026" o:spid="_x0000_s1026" o:spt="202" type="#_x0000_t202" style="position:absolute;left:2418080;top:5628005;height:292100;width:520700;" fillcolor="#FFFFFF" filled="t" stroked="t" coordsize="21600,21600" o:gfxdata="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MfHDPVAAAABgEA&#10;AA8AAAAAAAAAAQAgAAAAIgAAAGRycy9kb3ducmV2LnhtbFBLAQIUABQAAAAIAIdO4kCHzASEHQIA&#10;AFEEAAAOAAAAAAAAAAEAIAAAACQBAABkcnMvZTJvRG9jLnhtbFBLBQYAAAAABgAGAFkBAACzBQAA&#10;AAA=&#10;">
                  <v:fill on="t" focussize="0,0"/>
                  <v:stroke color="#000000" joinstyle="miter"/>
                  <v:imagedata o:title=""/>
                  <o:lock v:ext="edit" aspectratio="f"/>
                  <v:textbox>
                    <w:txbxContent>
                      <w:p>
                        <w:pPr>
                          <w:jc w:val="distribute"/>
                          <w:rPr>
                            <w:rFonts w:hint="eastAsia" w:ascii="仿宋_GB2312" w:eastAsia="仿宋_GB2312"/>
                            <w:sz w:val="18"/>
                            <w:szCs w:val="18"/>
                            <w:lang w:val="en-US" w:eastAsia="zh-CN"/>
                          </w:rPr>
                        </w:pPr>
                        <w:r>
                          <w:rPr>
                            <w:rFonts w:hint="eastAsia" w:ascii="仿宋_GB2312" w:eastAsia="仿宋_GB2312"/>
                            <w:sz w:val="18"/>
                            <w:szCs w:val="18"/>
                            <w:lang w:val="en-US" w:eastAsia="zh-CN"/>
                          </w:rPr>
                          <w:t>数学</w:t>
                        </w:r>
                      </w:p>
                      <w:p>
                        <w:pPr>
                          <w:jc w:val="distribute"/>
                          <w:rPr>
                            <w:sz w:val="18"/>
                            <w:szCs w:val="18"/>
                          </w:rPr>
                        </w:pPr>
                      </w:p>
                    </w:txbxContent>
                  </v:textbox>
                </v:shape>
                <v:shape id="_x0000_s1026" o:spid="_x0000_s1026" o:spt="202" type="#_x0000_t202" style="position:absolute;left:3103880;top:5647055;height:292100;width:520700;" fillcolor="#FFFFFF" filled="t" stroked="t" coordsize="21600,21600" o:gfxdata="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THxwz1QAAAAYB&#10;AAAPAAAAAAAAAAEAIAAAACIAAABkcnMvZG93bnJldi54bWxQSwECFAAUAAAACACHTuJA91vbzh4C&#10;AABRBAAADgAAAAAAAAABACAAAAAkAQAAZHJzL2Uyb0RvYy54bWxQSwUGAAAAAAYABgBZAQAAtAUA&#10;AAAA&#10;">
                  <v:fill on="t" focussize="0,0"/>
                  <v:stroke color="#000000" joinstyle="miter"/>
                  <v:imagedata o:title=""/>
                  <o:lock v:ext="edit" aspectratio="f"/>
                  <v:textbox>
                    <w:txbxContent>
                      <w:p>
                        <w:pPr>
                          <w:jc w:val="distribute"/>
                          <w:rPr>
                            <w:rFonts w:hint="eastAsia" w:eastAsia="宋体"/>
                            <w:sz w:val="18"/>
                            <w:szCs w:val="18"/>
                            <w:lang w:eastAsia="zh-CN"/>
                          </w:rPr>
                        </w:pPr>
                        <w:r>
                          <w:rPr>
                            <w:rFonts w:hint="eastAsia" w:ascii="仿宋_GB2312" w:eastAsia="仿宋_GB2312"/>
                            <w:sz w:val="18"/>
                            <w:szCs w:val="18"/>
                            <w:lang w:val="en-US" w:eastAsia="zh-CN"/>
                          </w:rPr>
                          <w:t>英语</w:t>
                        </w:r>
                      </w:p>
                    </w:txbxContent>
                  </v:textbox>
                </v:shape>
                <v:shape id="_x0000_s1026" o:spid="_x0000_s1026" o:spt="202" type="#_x0000_t202" style="position:absolute;left:1732280;top:6018530;height:292100;width:520700;" fillcolor="#FFFFFF" filled="t" stroked="t" coordsize="21600,21600" o:gfxdata="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0x8cM9UAAAAGAQAA&#10;DwAAAAAAAAABACAAAAAiAAAAZHJzL2Rvd25yZXYueG1sUEsBAhQAFAAAAAgAh07iQCyL9GwcAgAA&#10;UQQAAA4AAAAAAAAAAQAgAAAAJAEAAGRycy9lMm9Eb2MueG1sUEsFBgAAAAAGAAYAWQEAALIFAAAA&#10;AA==&#10;">
                  <v:fill on="t" focussize="0,0"/>
                  <v:stroke color="#000000" joinstyle="miter"/>
                  <v:imagedata o:title=""/>
                  <o:lock v:ext="edit" aspectratio="f"/>
                  <v:textbox>
                    <w:txbxContent>
                      <w:p>
                        <w:pPr>
                          <w:jc w:val="distribute"/>
                          <w:rPr>
                            <w:rFonts w:hint="eastAsia" w:eastAsia="宋体"/>
                            <w:sz w:val="18"/>
                            <w:szCs w:val="18"/>
                            <w:lang w:eastAsia="zh-CN"/>
                          </w:rPr>
                        </w:pPr>
                        <w:r>
                          <w:rPr>
                            <w:rFonts w:hint="eastAsia" w:ascii="仿宋_GB2312" w:eastAsia="仿宋_GB2312"/>
                            <w:sz w:val="18"/>
                            <w:szCs w:val="18"/>
                            <w:lang w:val="en-US" w:eastAsia="zh-CN"/>
                          </w:rPr>
                          <w:t>历史</w:t>
                        </w:r>
                      </w:p>
                    </w:txbxContent>
                  </v:textbox>
                </v:shape>
                <v:shape id="_x0000_s1026" o:spid="_x0000_s1026" o:spt="202" type="#_x0000_t202" style="position:absolute;left:2437130;top:6028055;height:292100;width:948690;" fillcolor="#FFFFFF" filled="t" stroked="t" coordsize="21600,21600" o:gfxdata="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MfHDPVAAAA&#10;BgEAAA8AAAAAAAAAAQAgAAAAIgAAAGRycy9kb3ducmV2LnhtbFBLAQIUABQAAAAIAIdO4kBLjT1i&#10;IAIAAFEEAAAOAAAAAAAAAAEAIAAAACQBAABkcnMvZTJvRG9jLnhtbFBLBQYAAAAABgAGAFkBAAC2&#10;BQAAAAA=&#10;">
                  <v:fill on="t" focussize="0,0"/>
                  <v:stroke color="#000000" joinstyle="miter"/>
                  <v:imagedata o:title=""/>
                  <o:lock v:ext="edit" aspectratio="f"/>
                  <v:textbox>
                    <w:txbxContent>
                      <w:p>
                        <w:pPr>
                          <w:jc w:val="distribute"/>
                          <w:rPr>
                            <w:rFonts w:hint="default" w:ascii="仿宋_GB2312" w:eastAsia="仿宋_GB2312"/>
                            <w:sz w:val="18"/>
                            <w:szCs w:val="18"/>
                            <w:lang w:val="en-US" w:eastAsia="zh-CN"/>
                          </w:rPr>
                        </w:pPr>
                        <w:r>
                          <w:rPr>
                            <w:rFonts w:hint="eastAsia" w:ascii="仿宋_GB2312" w:eastAsia="仿宋_GB2312"/>
                            <w:sz w:val="18"/>
                            <w:szCs w:val="18"/>
                            <w:lang w:val="en-US" w:eastAsia="zh-CN"/>
                          </w:rPr>
                          <w:t>体育与健康</w:t>
                        </w:r>
                      </w:p>
                      <w:p>
                        <w:pPr>
                          <w:jc w:val="distribute"/>
                          <w:rPr>
                            <w:sz w:val="18"/>
                            <w:szCs w:val="18"/>
                          </w:rPr>
                        </w:pPr>
                      </w:p>
                    </w:txbxContent>
                  </v:textbox>
                </v:shape>
                <v:shape id="_x0000_s1026" o:spid="_x0000_s1026" o:spt="202" type="#_x0000_t202" style="position:absolute;left:1732280;top:6437630;height:292100;width:673100;" fillcolor="#FFFFFF" filled="t" stroked="t" coordsize="21600,21600" o:gfxdata="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0x8cM9UAAAAGAQAA&#10;DwAAAAAAAAABACAAAAAiAAAAZHJzL2Rvd25yZXYueG1sUEsBAhQAFAAAAAgAh07iQO39joscAgAA&#10;UQQAAA4AAAAAAAAAAQAgAAAAJAEAAGRycy9lMm9Eb2MueG1sUEsFBgAAAAAGAAYAWQEAALIFAAAA&#10;AA==&#10;">
                  <v:fill on="t" focussize="0,0"/>
                  <v:stroke color="#000000" joinstyle="miter"/>
                  <v:imagedata o:title=""/>
                  <o:lock v:ext="edit" aspectratio="f"/>
                  <v:textbox>
                    <w:txbxContent>
                      <w:p>
                        <w:pPr>
                          <w:jc w:val="distribute"/>
                          <w:rPr>
                            <w:rFonts w:hint="default" w:eastAsia="宋体"/>
                            <w:sz w:val="18"/>
                            <w:szCs w:val="18"/>
                            <w:lang w:val="en-US" w:eastAsia="zh-CN"/>
                          </w:rPr>
                        </w:pPr>
                        <w:r>
                          <w:rPr>
                            <w:rFonts w:hint="eastAsia" w:ascii="仿宋_GB2312" w:eastAsia="仿宋_GB2312"/>
                            <w:sz w:val="18"/>
                            <w:szCs w:val="18"/>
                            <w:lang w:val="en-US" w:eastAsia="zh-CN"/>
                          </w:rPr>
                          <w:t>信息技术</w:t>
                        </w:r>
                      </w:p>
                    </w:txbxContent>
                  </v:textbox>
                </v:shape>
                <v:shape id="_x0000_s1026" o:spid="_x0000_s1026" o:spt="202" type="#_x0000_t202" style="position:absolute;left:2646680;top:6447155;height:292100;width:805815;" fillcolor="#FFFFFF" filled="t" stroked="t" coordsize="21600,21600" o:gfxdata="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MfHDPVAAAA&#10;BgEAAA8AAAAAAAAAAQAgAAAAIgAAAGRycy9kb3ducmV2LnhtbFBLAQIUABQAAAAIAIdO4kAF7i2z&#10;IAIAAFEEAAAOAAAAAAAAAAEAIAAAACQBAABkcnMvZTJvRG9jLnhtbFBLBQYAAAAABgAGAFkBAAC2&#10;BQAAAAA=&#10;">
                  <v:fill on="t" focussize="0,0"/>
                  <v:stroke color="#000000" joinstyle="miter"/>
                  <v:imagedata o:title=""/>
                  <o:lock v:ext="edit" aspectratio="f"/>
                  <v:textbox>
                    <w:txbxContent>
                      <w:p>
                        <w:pPr>
                          <w:jc w:val="distribute"/>
                          <w:rPr>
                            <w:rFonts w:hint="default" w:ascii="仿宋_GB2312" w:eastAsia="仿宋_GB2312"/>
                            <w:sz w:val="18"/>
                            <w:szCs w:val="18"/>
                            <w:lang w:val="en-US" w:eastAsia="zh-CN"/>
                          </w:rPr>
                        </w:pPr>
                        <w:r>
                          <w:rPr>
                            <w:rFonts w:hint="eastAsia" w:ascii="仿宋_GB2312" w:eastAsia="仿宋_GB2312"/>
                            <w:sz w:val="18"/>
                            <w:szCs w:val="18"/>
                            <w:lang w:val="en-US" w:eastAsia="zh-CN"/>
                          </w:rPr>
                          <w:t>计算机基础</w:t>
                        </w:r>
                      </w:p>
                      <w:p>
                        <w:pPr>
                          <w:jc w:val="distribute"/>
                          <w:rPr>
                            <w:sz w:val="18"/>
                            <w:szCs w:val="18"/>
                          </w:rPr>
                        </w:pPr>
                      </w:p>
                    </w:txbxContent>
                  </v:textbox>
                </v:shape>
                <v:shape id="_x0000_s1026" o:spid="_x0000_s1026" o:spt="202" type="#_x0000_t202" style="position:absolute;left:55880;top:7028180;height:393700;width:800100;" fillcolor="#C0C0C0" filled="t" stroked="t" coordsize="21600,21600" o:gfxdata="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MGaZ01QAAAAYBAAAPAAAAAAAAAAEAIAAAACIAAABkcnMvZG93bnJldi54bWxQSwECFAAU&#10;AAAACACHTuJA+UzLoi0CAABwBAAADgAAAAAAAAABACAAAAAkAQAAZHJzL2Uyb0RvYy54bWxQSwUG&#10;AAAAAAYABgBZAQAAwwUAAAAA&#10;">
                  <v:fill on="t" opacity="33422f" focussize="0,0"/>
                  <v:stroke color="#000000" joinstyle="miter"/>
                  <v:imagedata o:title=""/>
                  <o:lock v:ext="edit" aspectratio="f"/>
                  <v:textbox>
                    <w:txbxContent>
                      <w:p>
                        <w:pPr>
                          <w:jc w:val="distribute"/>
                          <w:rPr>
                            <w:rFonts w:hint="eastAsia" w:ascii="仿宋_GB2312" w:eastAsia="仿宋_GB2312"/>
                            <w:sz w:val="18"/>
                            <w:szCs w:val="18"/>
                          </w:rPr>
                        </w:pPr>
                        <w:r>
                          <w:rPr>
                            <w:rFonts w:hint="eastAsia" w:ascii="仿宋_GB2312" w:eastAsia="仿宋_GB2312"/>
                            <w:sz w:val="18"/>
                            <w:szCs w:val="18"/>
                          </w:rPr>
                          <w:t>思想政治</w:t>
                        </w:r>
                      </w:p>
                    </w:txbxContent>
                  </v:textbox>
                </v:shape>
                <v:rect id="_x0000_s1026" o:spid="_x0000_s1026" o:spt="1" style="position:absolute;left:1446530;top:6904355;height:889000;width:2552700;" fillcolor="#DDDDDD" filled="t" stroked="t" coordsize="21600,21600" o:gfxdata="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e/motcAAAAGAQAADwAAAAAAAAABACAA&#10;AAAiAAAAZHJzL2Rvd25yZXYueG1sUEsBAhQAFAAAAAgAh07iQEEWxj0OAgAAOgQAAA4AAAAAAAAA&#10;AQAgAAAAJgEAAGRycy9lMm9Eb2MueG1sUEsFBgAAAAAGAAYAWQEAAKYFAAAAAA==&#10;">
                  <v:fill on="t" focussize="0,0"/>
                  <v:stroke color="#000000" joinstyle="miter"/>
                  <v:imagedata o:title=""/>
                  <o:lock v:ext="edit" aspectratio="f"/>
                </v:rect>
                <v:shape id="_x0000_s1026" o:spid="_x0000_s1026" o:spt="13" type="#_x0000_t13" style="position:absolute;left:1027430;top:7123430;height:190500;width:228600;" fillcolor="#FFFFFF" filled="t" stroked="t" coordsize="21600,21600" o:gfxdata="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POpAPUAAAABgEAAA8AAAAAAAAAAQAgAAAAIgAAAGRycy9kb3ducmV2&#10;LnhtbFBLAQIUABQAAAAIAIdO4kBJ9ondOQIAAJMEAAAOAAAAAAAAAAEAIAAAACMBAABkcnMvZTJv&#10;RG9jLnhtbFBLBQYAAAAABgAGAFkBAADOBQAAAAA=&#10;" adj="16408,5400">
                  <v:fill on="t" focussize="0,0"/>
                  <v:stroke color="#000000" joinstyle="miter"/>
                  <v:imagedata o:title=""/>
                  <o:lock v:ext="edit" aspectratio="f"/>
                </v:shape>
                <v:shape id="_x0000_s1026" o:spid="_x0000_s1026" o:spt="202" type="#_x0000_t202" style="position:absolute;left:1608455;top:6980555;height:292100;width:1143000;" fillcolor="#FFFFFF" filled="t" stroked="t" coordsize="21600,21600" o:gfxdata="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MfHDPVAAAABgEA&#10;AA8AAAAAAAAAAQAgAAAAIgAAAGRycy9kb3ducmV2LnhtbFBLAQIUABQAAAAIAIdO4kA4rCDLHQIA&#10;AFIEAAAOAAAAAAAAAAEAIAAAACQBAABkcnMvZTJvRG9jLnhtbFBLBQYAAAAABgAGAFkBAACzBQAA&#10;AAA=&#10;">
                  <v:fill on="t" focussize="0,0"/>
                  <v:stroke color="#000000" joinstyle="miter"/>
                  <v:imagedata o:title=""/>
                  <o:lock v:ext="edit" aspectratio="f"/>
                  <v:textbox>
                    <w:txbxContent>
                      <w:p>
                        <w:pPr>
                          <w:rPr>
                            <w:sz w:val="18"/>
                            <w:szCs w:val="18"/>
                          </w:rPr>
                        </w:pPr>
                        <w:r>
                          <w:rPr>
                            <w:rFonts w:hint="eastAsia" w:ascii="仿宋_GB2312" w:eastAsia="仿宋_GB2312"/>
                            <w:sz w:val="18"/>
                            <w:szCs w:val="18"/>
                          </w:rPr>
                          <w:t>经济政治与社会</w:t>
                        </w:r>
                      </w:p>
                    </w:txbxContent>
                  </v:textbox>
                </v:shape>
                <v:shape id="_x0000_s1026" o:spid="_x0000_s1026" o:spt="202" type="#_x0000_t202" style="position:absolute;left:2913380;top:6990080;height:292100;width:914400;" fillcolor="#FFFFFF" filled="t" stroked="t" coordsize="21600,21600" o:gfxdata="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THxwz1QAAAAYBAAAP&#10;AAAAAAAAAAEAIAAAACIAAABkcnMvZG93bnJldi54bWxQSwECFAAUAAAACACHTuJAetcvNhsCAABR&#10;BAAADgAAAAAAAAABACAAAAAkAQAAZHJzL2Uyb0RvYy54bWxQSwUGAAAAAAYABgBZAQAAsQUAAAAA&#10;">
                  <v:fill on="t" focussize="0,0"/>
                  <v:stroke color="#000000" joinstyle="miter"/>
                  <v:imagedata o:title=""/>
                  <o:lock v:ext="edit" aspectratio="f"/>
                  <v:textbox>
                    <w:txbxContent>
                      <w:p>
                        <w:pPr>
                          <w:rPr>
                            <w:sz w:val="18"/>
                            <w:szCs w:val="18"/>
                          </w:rPr>
                        </w:pPr>
                        <w:r>
                          <w:rPr>
                            <w:rFonts w:hint="eastAsia" w:ascii="仿宋_GB2312" w:eastAsia="仿宋_GB2312"/>
                            <w:sz w:val="18"/>
                            <w:szCs w:val="18"/>
                          </w:rPr>
                          <w:t>职业生涯规划</w:t>
                        </w:r>
                      </w:p>
                    </w:txbxContent>
                  </v:textbox>
                </v:shape>
                <v:shape id="_x0000_s1026" o:spid="_x0000_s1026" o:spt="202" type="#_x0000_t202" style="position:absolute;left:1608455;top:7447280;height:292100;width:1181100;" fillcolor="#FFFFFF" filled="t" stroked="t" coordsize="21600,21600" o:gfxdata="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0x8cM9UAAAAGAQAA&#10;DwAAAAAAAAABACAAAAAiAAAAZHJzL2Rvd25yZXYueG1sUEsBAhQAFAAAAAgAh07iQD7trFscAgAA&#10;UgQAAA4AAAAAAAAAAQAgAAAAJAEAAGRycy9lMm9Eb2MueG1sUEsFBgAAAAAGAAYAWQEAALIFAAAA&#10;AA==&#10;">
                  <v:fill on="t" focussize="0,0"/>
                  <v:stroke color="#000000" joinstyle="miter"/>
                  <v:imagedata o:title=""/>
                  <o:lock v:ext="edit" aspectratio="f"/>
                  <v:textbox>
                    <w:txbxContent>
                      <w:p>
                        <w:pPr>
                          <w:rPr>
                            <w:sz w:val="18"/>
                            <w:szCs w:val="18"/>
                          </w:rPr>
                        </w:pPr>
                        <w:r>
                          <w:rPr>
                            <w:rFonts w:hint="eastAsia" w:ascii="仿宋_GB2312" w:eastAsia="仿宋_GB2312"/>
                            <w:sz w:val="18"/>
                            <w:szCs w:val="18"/>
                          </w:rPr>
                          <w:t>职业道德与法律</w:t>
                        </w:r>
                      </w:p>
                    </w:txbxContent>
                  </v:textbox>
                </v:shape>
                <v:shape id="_x0000_s1026" o:spid="_x0000_s1026" o:spt="202" type="#_x0000_t202" style="position:absolute;left:2961005;top:7466330;height:292100;width:914400;" fillcolor="#FFFFFF" filled="t" stroked="t" coordsize="21600,21600" o:gfxdata="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MfHDPVAAAABgEA&#10;AA8AAAAAAAAAAQAgAAAAIgAAAGRycy9kb3ducmV2LnhtbFBLAQIUABQAAAAIAIdO4kDfdwa5HQIA&#10;AFEEAAAOAAAAAAAAAAEAIAAAACQBAABkcnMvZTJvRG9jLnhtbFBLBQYAAAAABgAGAFkBAACzBQAA&#10;AAA=&#10;">
                  <v:fill on="t" focussize="0,0"/>
                  <v:stroke color="#000000" joinstyle="miter"/>
                  <v:imagedata o:title=""/>
                  <o:lock v:ext="edit" aspectratio="f"/>
                  <v:textbox>
                    <w:txbxContent>
                      <w:p>
                        <w:pPr>
                          <w:rPr>
                            <w:sz w:val="18"/>
                            <w:szCs w:val="18"/>
                          </w:rPr>
                        </w:pPr>
                        <w:r>
                          <w:rPr>
                            <w:rFonts w:hint="eastAsia" w:ascii="仿宋_GB2312" w:eastAsia="仿宋_GB2312"/>
                            <w:sz w:val="18"/>
                            <w:szCs w:val="18"/>
                          </w:rPr>
                          <w:t>哲学与人生</w:t>
                        </w:r>
                      </w:p>
                    </w:txbxContent>
                  </v:textbox>
                </v:shape>
                <v:shape id="_x0000_s1026" o:spid="_x0000_s1026" o:spt="202" type="#_x0000_t202" style="position:absolute;left:1617980;top:1122680;height:2296160;width:3714750;" fillcolor="#C0C0C0" filled="t" stroked="t" coordsize="21600,21600" o:gfxdata="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7X8knWAAAABgEAAA8AAAAAAAAAAQAgAAAAIgAAAGRycy9kb3ducmV2LnhtbFBL&#10;AQIUABQAAAAIAIdO4kBIrNsWMQIAAHQEAAAOAAAAAAAAAAEAIAAAACUBAABkcnMvZTJvRG9jLnht&#10;bFBLBQYAAAAABgAGAFkBAADIBQAAAAA=&#10;">
                  <v:fill on="t" opacity="32113f" focussize="0,0"/>
                  <v:stroke color="#000000" joinstyle="miter"/>
                  <v:imagedata o:title=""/>
                  <o:lock v:ext="edit" aspectratio="f"/>
                  <v:textbox>
                    <w:txbxContent>
                      <w:p/>
                      <w:p>
                        <w:pPr>
                          <w:rPr>
                            <w:rFonts w:hint="eastAsia" w:eastAsia="楷体"/>
                            <w:lang w:val="en-US" w:eastAsia="zh-CN"/>
                          </w:rPr>
                        </w:pPr>
                        <w:r>
                          <w:rPr>
                            <w:rFonts w:hint="eastAsia" w:ascii="楷体" w:hAnsi="楷体" w:eastAsia="楷体"/>
                            <w:color w:val="000000"/>
                            <w:szCs w:val="21"/>
                            <w:lang w:val="en-US" w:eastAsia="zh-CN"/>
                          </w:rPr>
                          <w:t>企业会计事务实务、会计事务实务、收银实务、</w:t>
                        </w:r>
                        <w:r>
                          <w:rPr>
                            <w:rFonts w:hint="eastAsia" w:ascii="楷体" w:hAnsi="楷体" w:eastAsia="楷体" w:cs="楷体"/>
                            <w:spacing w:val="4"/>
                            <w:sz w:val="21"/>
                            <w:szCs w:val="21"/>
                          </w:rPr>
                          <w:t>会计综合模拟实训课程</w:t>
                        </w:r>
                        <w:r>
                          <w:rPr>
                            <w:rFonts w:hint="eastAsia" w:ascii="楷体" w:hAnsi="楷体" w:eastAsia="楷体"/>
                            <w:color w:val="000000"/>
                            <w:szCs w:val="21"/>
                            <w:lang w:val="en-US" w:eastAsia="zh-CN"/>
                          </w:rPr>
                          <w:t>、</w:t>
                        </w:r>
                        <w:r>
                          <w:rPr>
                            <w:rFonts w:hint="eastAsia" w:ascii="楷体" w:hAnsi="楷体" w:eastAsia="楷体" w:cs="楷体"/>
                            <w:spacing w:val="4"/>
                            <w:sz w:val="21"/>
                            <w:szCs w:val="21"/>
                          </w:rPr>
                          <w:t>沙盘模拟企业经营实训</w:t>
                        </w:r>
                        <w:r>
                          <w:rPr>
                            <w:rFonts w:hint="eastAsia" w:ascii="楷体" w:hAnsi="楷体" w:eastAsia="楷体" w:cs="楷体"/>
                            <w:spacing w:val="4"/>
                            <w:sz w:val="21"/>
                            <w:szCs w:val="21"/>
                            <w:lang w:eastAsia="zh-CN"/>
                          </w:rPr>
                          <w:t>、</w:t>
                        </w:r>
                        <w:r>
                          <w:rPr>
                            <w:rFonts w:hint="eastAsia" w:ascii="楷体" w:hAnsi="楷体" w:eastAsia="楷体" w:cs="楷体"/>
                            <w:spacing w:val="4"/>
                            <w:sz w:val="21"/>
                            <w:szCs w:val="21"/>
                            <w:lang w:val="en-US" w:eastAsia="zh-CN"/>
                          </w:rPr>
                          <w:t>涉税业务办理</w:t>
                        </w:r>
                      </w:p>
                      <w:p/>
                      <w:p/>
                      <w:p/>
                      <w:p/>
                      <w:p/>
                      <w:p/>
                      <w:p/>
                      <w:p/>
                      <w:p/>
                      <w:p>
                        <w:pPr>
                          <w:jc w:val="center"/>
                          <w:rPr>
                            <w:b/>
                            <w:sz w:val="28"/>
                            <w:szCs w:val="28"/>
                          </w:rPr>
                        </w:pPr>
                        <w:r>
                          <w:rPr>
                            <w:b/>
                            <w:sz w:val="28"/>
                            <w:szCs w:val="28"/>
                          </w:rPr>
                          <w:t>……</w:t>
                        </w:r>
                      </w:p>
                    </w:txbxContent>
                  </v:textbox>
                </v:shape>
                <w10:wrap type="none"/>
                <w10:anchorlock/>
              </v:group>
            </w:pict>
          </mc:Fallback>
        </mc:AlternateContent>
      </w:r>
    </w:p>
    <w:p>
      <w:pPr>
        <w:adjustRightInd w:val="0"/>
        <w:snapToGrid w:val="0"/>
        <w:spacing w:line="520" w:lineRule="exact"/>
        <w:jc w:val="center"/>
        <w:rPr>
          <w:rFonts w:ascii="仿宋" w:hAnsi="仿宋" w:eastAsia="仿宋"/>
          <w:bCs/>
          <w:sz w:val="28"/>
          <w:szCs w:val="28"/>
        </w:rPr>
      </w:pPr>
      <w:r>
        <w:rPr>
          <w:rFonts w:hint="eastAsia" w:ascii="仿宋" w:hAnsi="仿宋" w:eastAsia="仿宋"/>
          <w:bCs/>
          <w:sz w:val="28"/>
          <w:szCs w:val="28"/>
        </w:rPr>
        <w:t>图1</w:t>
      </w:r>
      <w:r>
        <w:rPr>
          <w:rFonts w:ascii="仿宋" w:hAnsi="仿宋" w:eastAsia="仿宋"/>
          <w:bCs/>
          <w:sz w:val="28"/>
          <w:szCs w:val="28"/>
        </w:rPr>
        <w:t>：</w:t>
      </w:r>
      <w:r>
        <w:rPr>
          <w:rFonts w:hint="eastAsia" w:ascii="仿宋" w:hAnsi="仿宋" w:eastAsia="仿宋"/>
          <w:bCs/>
          <w:sz w:val="28"/>
          <w:szCs w:val="28"/>
          <w:lang w:val="en-US" w:eastAsia="zh-CN"/>
        </w:rPr>
        <w:t>会计事务</w:t>
      </w:r>
      <w:r>
        <w:rPr>
          <w:rFonts w:ascii="仿宋" w:hAnsi="仿宋" w:eastAsia="仿宋"/>
          <w:bCs/>
          <w:sz w:val="28"/>
          <w:szCs w:val="28"/>
        </w:rPr>
        <w:t>专业课程体系结构图</w:t>
      </w:r>
    </w:p>
    <w:p>
      <w:pPr>
        <w:adjustRightInd w:val="0"/>
        <w:snapToGrid w:val="0"/>
        <w:spacing w:line="420" w:lineRule="exact"/>
        <w:ind w:firstLine="520" w:firstLineChars="200"/>
        <w:rPr>
          <w:rFonts w:hint="eastAsia" w:ascii="仿宋" w:hAnsi="仿宋" w:eastAsia="仿宋" w:cs="仿宋"/>
          <w:bCs/>
          <w:sz w:val="26"/>
          <w:szCs w:val="26"/>
        </w:rPr>
      </w:pPr>
    </w:p>
    <w:p>
      <w:pPr>
        <w:adjustRightInd w:val="0"/>
        <w:snapToGrid w:val="0"/>
        <w:spacing w:line="420" w:lineRule="exact"/>
        <w:ind w:firstLine="436" w:firstLineChars="200"/>
        <w:rPr>
          <w:rFonts w:hint="eastAsia" w:ascii="楷体" w:hAnsi="楷体" w:eastAsia="楷体" w:cs="楷体"/>
          <w:spacing w:val="4"/>
          <w:sz w:val="21"/>
          <w:szCs w:val="21"/>
          <w:lang w:eastAsia="zh-CN"/>
        </w:rPr>
      </w:pPr>
    </w:p>
    <w:p>
      <w:pPr>
        <w:pStyle w:val="7"/>
        <w:adjustRightInd w:val="0"/>
        <w:snapToGrid w:val="0"/>
        <w:spacing w:before="0" w:beforeAutospacing="0" w:after="0" w:afterAutospacing="0" w:line="420" w:lineRule="exact"/>
        <w:ind w:firstLine="520" w:firstLineChars="200"/>
        <w:jc w:val="both"/>
        <w:outlineLvl w:val="0"/>
        <w:rPr>
          <w:rFonts w:hint="eastAsia" w:ascii="黑体" w:hAnsi="黑体" w:eastAsia="黑体" w:cs="仿宋"/>
          <w:bCs/>
          <w:sz w:val="26"/>
          <w:szCs w:val="26"/>
        </w:rPr>
      </w:pPr>
      <w:bookmarkStart w:id="32" w:name="_Toc14948"/>
      <w:bookmarkStart w:id="33" w:name="_Toc7847"/>
      <w:bookmarkStart w:id="34" w:name="_Toc24666"/>
      <w:bookmarkStart w:id="35" w:name="_Toc3522"/>
      <w:r>
        <w:rPr>
          <w:rFonts w:hint="eastAsia" w:ascii="黑体" w:hAnsi="黑体" w:eastAsia="黑体" w:cs="仿宋"/>
          <w:bCs/>
          <w:sz w:val="26"/>
          <w:szCs w:val="26"/>
        </w:rPr>
        <w:t>八、教学进程总体安排</w:t>
      </w:r>
      <w:bookmarkEnd w:id="32"/>
      <w:bookmarkEnd w:id="33"/>
      <w:bookmarkEnd w:id="34"/>
      <w:bookmarkEnd w:id="35"/>
    </w:p>
    <w:p>
      <w:pPr>
        <w:widowControl w:val="0"/>
        <w:autoSpaceDE w:val="0"/>
        <w:autoSpaceDN w:val="0"/>
        <w:spacing w:after="0" w:line="480" w:lineRule="exact"/>
        <w:ind w:firstLine="700" w:firstLineChars="250"/>
        <w:contextualSpacing/>
        <w:rPr>
          <w:rFonts w:hint="eastAsia" w:ascii="仿宋" w:hAnsi="仿宋" w:eastAsia="仿宋" w:cs="仿宋"/>
          <w:spacing w:val="1"/>
          <w:sz w:val="28"/>
          <w:szCs w:val="28"/>
        </w:rPr>
      </w:pPr>
      <w:r>
        <w:rPr>
          <w:rFonts w:hint="eastAsia" w:ascii="仿宋" w:hAnsi="仿宋" w:eastAsia="仿宋"/>
          <w:sz w:val="28"/>
          <w:szCs w:val="28"/>
        </w:rPr>
        <w:t>1.</w:t>
      </w:r>
      <w:r>
        <w:rPr>
          <w:rFonts w:ascii="仿宋" w:hAnsi="仿宋" w:eastAsia="仿宋" w:cs="仿宋"/>
          <w:spacing w:val="1"/>
          <w:sz w:val="28"/>
          <w:szCs w:val="28"/>
        </w:rPr>
        <w:t>教学时间安排表</w:t>
      </w:r>
    </w:p>
    <w:p>
      <w:pPr>
        <w:widowControl w:val="0"/>
        <w:autoSpaceDE w:val="0"/>
        <w:autoSpaceDN w:val="0"/>
        <w:spacing w:after="0" w:line="480" w:lineRule="exact"/>
        <w:ind w:firstLine="700" w:firstLineChars="250"/>
        <w:contextualSpacing/>
        <w:rPr>
          <w:rFonts w:ascii="仿宋" w:hAnsi="仿宋" w:eastAsia="仿宋"/>
          <w:sz w:val="28"/>
          <w:szCs w:val="28"/>
        </w:rPr>
      </w:pP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3234"/>
        <w:gridCol w:w="1076"/>
        <w:gridCol w:w="923"/>
        <w:gridCol w:w="923"/>
        <w:gridCol w:w="10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53" w:hRule="atLeast"/>
          <w:jc w:val="center"/>
        </w:trPr>
        <w:tc>
          <w:tcPr>
            <w:tcW w:w="1482" w:type="dxa"/>
            <w:noWrap w:val="0"/>
            <w:vAlign w:val="center"/>
          </w:tcPr>
          <w:p>
            <w:pPr>
              <w:spacing w:after="0" w:line="300" w:lineRule="exact"/>
              <w:ind w:left="1100" w:hanging="1050" w:hangingChars="500"/>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60288" behindDoc="0" locked="0" layoutInCell="1" allowOverlap="1">
                      <wp:simplePos x="0" y="0"/>
                      <wp:positionH relativeFrom="column">
                        <wp:posOffset>327025</wp:posOffset>
                      </wp:positionH>
                      <wp:positionV relativeFrom="paragraph">
                        <wp:posOffset>12700</wp:posOffset>
                      </wp:positionV>
                      <wp:extent cx="610870" cy="573405"/>
                      <wp:effectExtent l="3175" t="3175" r="14605" b="13970"/>
                      <wp:wrapNone/>
                      <wp:docPr id="9" name="任意多边形 9"/>
                      <wp:cNvGraphicFramePr/>
                      <a:graphic xmlns:a="http://schemas.openxmlformats.org/drawingml/2006/main">
                        <a:graphicData uri="http://schemas.microsoft.com/office/word/2010/wordprocessingShape">
                          <wps:wsp>
                            <wps:cNvSpPr/>
                            <wps:spPr>
                              <a:xfrm>
                                <a:off x="0" y="0"/>
                                <a:ext cx="610870" cy="573405"/>
                              </a:xfrm>
                              <a:custGeom>
                                <a:avLst/>
                                <a:gdLst/>
                                <a:ahLst/>
                                <a:cxnLst/>
                                <a:pathLst>
                                  <a:path w="1116" h="1122">
                                    <a:moveTo>
                                      <a:pt x="0" y="0"/>
                                    </a:moveTo>
                                    <a:lnTo>
                                      <a:pt x="1116" y="1122"/>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25.75pt;margin-top:1pt;height:45.15pt;width:48.1pt;z-index:251660288;mso-width-relative:page;mso-height-relative:page;" filled="f" stroked="t" coordsize="1116,1122" o:gfxdata="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tuhd7VAAAABwEAAA8AAAAAAAAAAQAgAAAAIgAAAGRycy9kb3ducmV2&#10;LnhtbFBLAQIUABQAAAAIAIdO4kADLsZrOAIAAJIEAAAOAAAAAAAAAAEAIAAAACQBAABkcnMvZTJv&#10;RG9jLnhtbFBLBQYAAAAABgAGAFkBAADOBQAAAAA=&#10;" path="m0,0l1116,1122e">
                      <v:fill on="f" focussize="0,0"/>
                      <v:stroke color="#000000" joinstyle="round"/>
                      <v:imagedata o:title=""/>
                      <o:lock v:ext="edit" aspectratio="f"/>
                    </v:shape>
                  </w:pict>
                </mc:Fallback>
              </mc:AlternateContent>
            </w:r>
            <w:r>
              <w:rPr>
                <w:rFonts w:ascii="仿宋" w:hAnsi="仿宋" w:eastAsia="仿宋"/>
                <w:szCs w:val="21"/>
              </w:rPr>
              <w:t>周      内容</w:t>
            </w:r>
          </w:p>
          <w:p>
            <w:pPr>
              <w:spacing w:after="0" w:line="300" w:lineRule="exact"/>
              <w:ind w:firstLine="630" w:firstLineChars="300"/>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97790</wp:posOffset>
                      </wp:positionV>
                      <wp:extent cx="974090" cy="292735"/>
                      <wp:effectExtent l="1270" t="4445" r="15240" b="7620"/>
                      <wp:wrapNone/>
                      <wp:docPr id="8" name="任意多边形 8"/>
                      <wp:cNvGraphicFramePr/>
                      <a:graphic xmlns:a="http://schemas.openxmlformats.org/drawingml/2006/main">
                        <a:graphicData uri="http://schemas.microsoft.com/office/word/2010/wordprocessingShape">
                          <wps:wsp>
                            <wps:cNvSpPr/>
                            <wps:spPr>
                              <a:xfrm>
                                <a:off x="0" y="0"/>
                                <a:ext cx="974090" cy="292735"/>
                              </a:xfrm>
                              <a:custGeom>
                                <a:avLst/>
                                <a:gdLst/>
                                <a:ahLst/>
                                <a:cxnLst/>
                                <a:pathLst>
                                  <a:path w="1899" h="673">
                                    <a:moveTo>
                                      <a:pt x="0" y="0"/>
                                    </a:moveTo>
                                    <a:lnTo>
                                      <a:pt x="1899" y="673"/>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2.85pt;margin-top:7.7pt;height:23.05pt;width:76.7pt;z-index:251661312;mso-width-relative:page;mso-height-relative:page;" filled="f" stroked="t" coordsize="1899,673" o:gfxdata="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fUEmvVAAAACAEAAA8AAAAAAAAAAQAgAAAAIgAAAGRycy9kb3ducmV2&#10;LnhtbFBLAQIUABQAAAAIAIdO4kAE77GROAIAAJAEAAAOAAAAAAAAAAEAIAAAACQBAABkcnMvZTJv&#10;RG9jLnhtbFBLBQYAAAAABgAGAFkBAADOBQAAAAA=&#10;" path="m0,0l1899,673e">
                      <v:fill on="f" focussize="0,0"/>
                      <v:stroke color="#000000" joinstyle="round"/>
                      <v:imagedata o:title=""/>
                      <o:lock v:ext="edit" aspectratio="f"/>
                    </v:shape>
                  </w:pict>
                </mc:Fallback>
              </mc:AlternateContent>
            </w:r>
            <w:r>
              <w:rPr>
                <w:rFonts w:ascii="仿宋" w:hAnsi="仿宋" w:eastAsia="仿宋"/>
                <w:szCs w:val="21"/>
              </w:rPr>
              <w:t>数</w:t>
            </w:r>
          </w:p>
          <w:p>
            <w:pPr>
              <w:spacing w:after="0" w:line="300" w:lineRule="exact"/>
              <w:rPr>
                <w:rFonts w:ascii="仿宋" w:hAnsi="仿宋" w:eastAsia="仿宋"/>
                <w:szCs w:val="21"/>
              </w:rPr>
            </w:pPr>
            <w:r>
              <w:rPr>
                <w:rFonts w:ascii="仿宋" w:hAnsi="仿宋" w:eastAsia="仿宋"/>
                <w:szCs w:val="21"/>
              </w:rPr>
              <w:t>学年</w:t>
            </w:r>
          </w:p>
        </w:tc>
        <w:tc>
          <w:tcPr>
            <w:tcW w:w="3234" w:type="dxa"/>
            <w:noWrap w:val="0"/>
            <w:vAlign w:val="center"/>
          </w:tcPr>
          <w:p>
            <w:pPr>
              <w:spacing w:after="0" w:line="320" w:lineRule="exact"/>
              <w:jc w:val="center"/>
              <w:rPr>
                <w:rFonts w:ascii="仿宋" w:hAnsi="仿宋" w:eastAsia="仿宋"/>
                <w:szCs w:val="21"/>
              </w:rPr>
            </w:pPr>
            <w:r>
              <w:rPr>
                <w:rFonts w:ascii="仿宋" w:hAnsi="仿宋" w:eastAsia="仿宋"/>
                <w:szCs w:val="21"/>
              </w:rPr>
              <w:t>教学（含理实一体教学</w:t>
            </w:r>
          </w:p>
          <w:p>
            <w:pPr>
              <w:spacing w:after="0" w:line="320" w:lineRule="exact"/>
              <w:jc w:val="center"/>
              <w:rPr>
                <w:rFonts w:ascii="仿宋" w:hAnsi="仿宋" w:eastAsia="仿宋"/>
                <w:szCs w:val="21"/>
              </w:rPr>
            </w:pPr>
            <w:r>
              <w:rPr>
                <w:rFonts w:ascii="仿宋" w:hAnsi="仿宋" w:eastAsia="仿宋"/>
                <w:szCs w:val="21"/>
              </w:rPr>
              <w:t>及专门化集中实训）</w:t>
            </w:r>
          </w:p>
        </w:tc>
        <w:tc>
          <w:tcPr>
            <w:tcW w:w="1076" w:type="dxa"/>
            <w:noWrap w:val="0"/>
            <w:vAlign w:val="center"/>
          </w:tcPr>
          <w:p>
            <w:pPr>
              <w:spacing w:after="0" w:line="320" w:lineRule="exact"/>
              <w:jc w:val="center"/>
              <w:rPr>
                <w:rFonts w:hint="eastAsia" w:ascii="仿宋" w:hAnsi="仿宋" w:eastAsia="仿宋"/>
                <w:szCs w:val="21"/>
              </w:rPr>
            </w:pPr>
            <w:r>
              <w:rPr>
                <w:rFonts w:ascii="仿宋" w:hAnsi="仿宋" w:eastAsia="仿宋"/>
                <w:szCs w:val="21"/>
              </w:rPr>
              <w:t>复习</w:t>
            </w:r>
          </w:p>
          <w:p>
            <w:pPr>
              <w:spacing w:after="0" w:line="320" w:lineRule="exact"/>
              <w:jc w:val="center"/>
              <w:rPr>
                <w:rFonts w:ascii="仿宋" w:hAnsi="仿宋" w:eastAsia="仿宋"/>
                <w:szCs w:val="21"/>
              </w:rPr>
            </w:pPr>
            <w:r>
              <w:rPr>
                <w:rFonts w:ascii="仿宋" w:hAnsi="仿宋" w:eastAsia="仿宋"/>
                <w:szCs w:val="21"/>
              </w:rPr>
              <w:t>考试</w:t>
            </w:r>
          </w:p>
        </w:tc>
        <w:tc>
          <w:tcPr>
            <w:tcW w:w="923" w:type="dxa"/>
            <w:noWrap w:val="0"/>
            <w:vAlign w:val="center"/>
          </w:tcPr>
          <w:p>
            <w:pPr>
              <w:spacing w:after="0" w:line="320" w:lineRule="exact"/>
              <w:jc w:val="center"/>
              <w:rPr>
                <w:rFonts w:ascii="仿宋" w:hAnsi="仿宋" w:eastAsia="仿宋"/>
                <w:szCs w:val="21"/>
              </w:rPr>
            </w:pPr>
            <w:r>
              <w:rPr>
                <w:rFonts w:ascii="仿宋" w:hAnsi="仿宋" w:eastAsia="仿宋"/>
                <w:szCs w:val="21"/>
              </w:rPr>
              <w:t>机动</w:t>
            </w:r>
          </w:p>
        </w:tc>
        <w:tc>
          <w:tcPr>
            <w:tcW w:w="923" w:type="dxa"/>
            <w:noWrap w:val="0"/>
            <w:vAlign w:val="center"/>
          </w:tcPr>
          <w:p>
            <w:pPr>
              <w:spacing w:after="0" w:line="320" w:lineRule="exact"/>
              <w:jc w:val="center"/>
              <w:rPr>
                <w:rFonts w:ascii="仿宋" w:hAnsi="仿宋" w:eastAsia="仿宋"/>
                <w:szCs w:val="21"/>
              </w:rPr>
            </w:pPr>
            <w:r>
              <w:rPr>
                <w:rFonts w:ascii="仿宋" w:hAnsi="仿宋" w:eastAsia="仿宋"/>
                <w:szCs w:val="21"/>
              </w:rPr>
              <w:t>假期</w:t>
            </w:r>
          </w:p>
        </w:tc>
        <w:tc>
          <w:tcPr>
            <w:tcW w:w="1036" w:type="dxa"/>
            <w:noWrap w:val="0"/>
            <w:vAlign w:val="center"/>
          </w:tcPr>
          <w:p>
            <w:pPr>
              <w:spacing w:after="0" w:line="320" w:lineRule="exact"/>
              <w:jc w:val="center"/>
              <w:rPr>
                <w:rFonts w:hint="eastAsia" w:ascii="仿宋" w:hAnsi="仿宋" w:eastAsia="仿宋"/>
                <w:szCs w:val="21"/>
              </w:rPr>
            </w:pPr>
            <w:r>
              <w:rPr>
                <w:rFonts w:ascii="仿宋" w:hAnsi="仿宋" w:eastAsia="仿宋"/>
                <w:szCs w:val="21"/>
              </w:rPr>
              <w:t>全年</w:t>
            </w:r>
          </w:p>
          <w:p>
            <w:pPr>
              <w:spacing w:after="0" w:line="320" w:lineRule="exact"/>
              <w:jc w:val="center"/>
              <w:rPr>
                <w:rFonts w:ascii="仿宋" w:hAnsi="仿宋" w:eastAsia="仿宋"/>
                <w:szCs w:val="21"/>
              </w:rPr>
            </w:pPr>
            <w:r>
              <w:rPr>
                <w:rFonts w:ascii="仿宋" w:hAnsi="仿宋" w:eastAsia="仿宋"/>
                <w:szCs w:val="21"/>
              </w:rPr>
              <w:t>周数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86" w:hRule="atLeast"/>
          <w:jc w:val="center"/>
        </w:trPr>
        <w:tc>
          <w:tcPr>
            <w:tcW w:w="1482" w:type="dxa"/>
            <w:noWrap w:val="0"/>
            <w:vAlign w:val="center"/>
          </w:tcPr>
          <w:p>
            <w:pPr>
              <w:spacing w:after="0" w:line="320" w:lineRule="exact"/>
              <w:jc w:val="center"/>
              <w:rPr>
                <w:rFonts w:ascii="仿宋" w:hAnsi="仿宋" w:eastAsia="仿宋"/>
                <w:szCs w:val="21"/>
              </w:rPr>
            </w:pPr>
            <w:r>
              <w:rPr>
                <w:rFonts w:ascii="仿宋" w:hAnsi="仿宋" w:eastAsia="仿宋"/>
                <w:szCs w:val="21"/>
              </w:rPr>
              <w:t>一</w:t>
            </w:r>
          </w:p>
        </w:tc>
        <w:tc>
          <w:tcPr>
            <w:tcW w:w="3234" w:type="dxa"/>
            <w:noWrap w:val="0"/>
            <w:vAlign w:val="center"/>
          </w:tcPr>
          <w:p>
            <w:pPr>
              <w:spacing w:after="0" w:line="320" w:lineRule="exact"/>
              <w:jc w:val="center"/>
              <w:rPr>
                <w:rFonts w:ascii="仿宋" w:hAnsi="仿宋" w:eastAsia="仿宋"/>
                <w:szCs w:val="21"/>
              </w:rPr>
            </w:pPr>
            <w:r>
              <w:rPr>
                <w:rFonts w:ascii="仿宋" w:hAnsi="仿宋" w:eastAsia="仿宋"/>
                <w:szCs w:val="21"/>
              </w:rPr>
              <w:t>36</w:t>
            </w:r>
          </w:p>
        </w:tc>
        <w:tc>
          <w:tcPr>
            <w:tcW w:w="1076" w:type="dxa"/>
            <w:noWrap w:val="0"/>
            <w:vAlign w:val="center"/>
          </w:tcPr>
          <w:p>
            <w:pPr>
              <w:spacing w:after="0" w:line="320" w:lineRule="exact"/>
              <w:jc w:val="center"/>
              <w:rPr>
                <w:rFonts w:ascii="仿宋" w:hAnsi="仿宋" w:eastAsia="仿宋"/>
                <w:szCs w:val="21"/>
              </w:rPr>
            </w:pPr>
            <w:r>
              <w:rPr>
                <w:rFonts w:ascii="仿宋" w:hAnsi="仿宋" w:eastAsia="仿宋"/>
                <w:szCs w:val="21"/>
              </w:rPr>
              <w:t>4</w:t>
            </w:r>
          </w:p>
        </w:tc>
        <w:tc>
          <w:tcPr>
            <w:tcW w:w="923" w:type="dxa"/>
            <w:noWrap w:val="0"/>
            <w:vAlign w:val="center"/>
          </w:tcPr>
          <w:p>
            <w:pPr>
              <w:spacing w:after="0" w:line="320" w:lineRule="exact"/>
              <w:jc w:val="center"/>
              <w:rPr>
                <w:rFonts w:ascii="仿宋" w:hAnsi="仿宋" w:eastAsia="仿宋"/>
                <w:szCs w:val="21"/>
              </w:rPr>
            </w:pPr>
            <w:r>
              <w:rPr>
                <w:rFonts w:ascii="仿宋" w:hAnsi="仿宋" w:eastAsia="仿宋"/>
                <w:szCs w:val="21"/>
              </w:rPr>
              <w:t>1</w:t>
            </w:r>
          </w:p>
        </w:tc>
        <w:tc>
          <w:tcPr>
            <w:tcW w:w="923" w:type="dxa"/>
            <w:noWrap w:val="0"/>
            <w:vAlign w:val="center"/>
          </w:tcPr>
          <w:p>
            <w:pPr>
              <w:spacing w:after="0" w:line="320" w:lineRule="exact"/>
              <w:jc w:val="center"/>
              <w:rPr>
                <w:rFonts w:ascii="仿宋" w:hAnsi="仿宋" w:eastAsia="仿宋"/>
                <w:szCs w:val="21"/>
              </w:rPr>
            </w:pPr>
            <w:r>
              <w:rPr>
                <w:rFonts w:ascii="仿宋" w:hAnsi="仿宋" w:eastAsia="仿宋"/>
                <w:szCs w:val="21"/>
              </w:rPr>
              <w:t>11</w:t>
            </w:r>
          </w:p>
        </w:tc>
        <w:tc>
          <w:tcPr>
            <w:tcW w:w="1036" w:type="dxa"/>
            <w:noWrap w:val="0"/>
            <w:vAlign w:val="center"/>
          </w:tcPr>
          <w:p>
            <w:pPr>
              <w:spacing w:after="0" w:line="320" w:lineRule="exact"/>
              <w:jc w:val="center"/>
              <w:rPr>
                <w:rFonts w:ascii="仿宋" w:hAnsi="仿宋" w:eastAsia="仿宋"/>
                <w:szCs w:val="21"/>
              </w:rPr>
            </w:pPr>
            <w:r>
              <w:rPr>
                <w:rFonts w:ascii="仿宋" w:hAnsi="仿宋" w:eastAsia="仿宋"/>
                <w:szCs w:val="21"/>
              </w:rPr>
              <w:t>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58" w:hRule="atLeast"/>
          <w:jc w:val="center"/>
        </w:trPr>
        <w:tc>
          <w:tcPr>
            <w:tcW w:w="1482" w:type="dxa"/>
            <w:noWrap w:val="0"/>
            <w:vAlign w:val="center"/>
          </w:tcPr>
          <w:p>
            <w:pPr>
              <w:spacing w:after="0" w:line="320" w:lineRule="exact"/>
              <w:jc w:val="center"/>
              <w:rPr>
                <w:rFonts w:ascii="仿宋" w:hAnsi="仿宋" w:eastAsia="仿宋"/>
                <w:szCs w:val="21"/>
              </w:rPr>
            </w:pPr>
            <w:r>
              <w:rPr>
                <w:rFonts w:ascii="仿宋" w:hAnsi="仿宋" w:eastAsia="仿宋"/>
                <w:szCs w:val="21"/>
              </w:rPr>
              <w:t>二</w:t>
            </w:r>
          </w:p>
        </w:tc>
        <w:tc>
          <w:tcPr>
            <w:tcW w:w="3234" w:type="dxa"/>
            <w:noWrap w:val="0"/>
            <w:vAlign w:val="center"/>
          </w:tcPr>
          <w:p>
            <w:pPr>
              <w:spacing w:after="0" w:line="320" w:lineRule="exact"/>
              <w:jc w:val="center"/>
              <w:rPr>
                <w:rFonts w:ascii="仿宋" w:hAnsi="仿宋" w:eastAsia="仿宋"/>
                <w:szCs w:val="21"/>
              </w:rPr>
            </w:pPr>
            <w:r>
              <w:rPr>
                <w:rFonts w:ascii="仿宋" w:hAnsi="仿宋" w:eastAsia="仿宋"/>
                <w:szCs w:val="21"/>
              </w:rPr>
              <w:t>36</w:t>
            </w:r>
          </w:p>
        </w:tc>
        <w:tc>
          <w:tcPr>
            <w:tcW w:w="1076" w:type="dxa"/>
            <w:noWrap w:val="0"/>
            <w:vAlign w:val="center"/>
          </w:tcPr>
          <w:p>
            <w:pPr>
              <w:spacing w:after="0" w:line="320" w:lineRule="exact"/>
              <w:jc w:val="center"/>
              <w:rPr>
                <w:rFonts w:ascii="仿宋" w:hAnsi="仿宋" w:eastAsia="仿宋"/>
                <w:szCs w:val="21"/>
              </w:rPr>
            </w:pPr>
            <w:r>
              <w:rPr>
                <w:rFonts w:ascii="仿宋" w:hAnsi="仿宋" w:eastAsia="仿宋"/>
                <w:szCs w:val="21"/>
              </w:rPr>
              <w:t>4</w:t>
            </w:r>
          </w:p>
        </w:tc>
        <w:tc>
          <w:tcPr>
            <w:tcW w:w="923" w:type="dxa"/>
            <w:noWrap w:val="0"/>
            <w:vAlign w:val="center"/>
          </w:tcPr>
          <w:p>
            <w:pPr>
              <w:spacing w:after="0" w:line="320" w:lineRule="exact"/>
              <w:jc w:val="center"/>
              <w:rPr>
                <w:rFonts w:ascii="仿宋" w:hAnsi="仿宋" w:eastAsia="仿宋"/>
                <w:szCs w:val="21"/>
              </w:rPr>
            </w:pPr>
            <w:r>
              <w:rPr>
                <w:rFonts w:ascii="仿宋" w:hAnsi="仿宋" w:eastAsia="仿宋"/>
                <w:szCs w:val="21"/>
              </w:rPr>
              <w:t>1</w:t>
            </w:r>
          </w:p>
        </w:tc>
        <w:tc>
          <w:tcPr>
            <w:tcW w:w="923" w:type="dxa"/>
            <w:noWrap w:val="0"/>
            <w:vAlign w:val="center"/>
          </w:tcPr>
          <w:p>
            <w:pPr>
              <w:spacing w:after="0" w:line="320" w:lineRule="exact"/>
              <w:jc w:val="center"/>
              <w:rPr>
                <w:rFonts w:ascii="仿宋" w:hAnsi="仿宋" w:eastAsia="仿宋"/>
                <w:szCs w:val="21"/>
              </w:rPr>
            </w:pPr>
            <w:r>
              <w:rPr>
                <w:rFonts w:ascii="仿宋" w:hAnsi="仿宋" w:eastAsia="仿宋"/>
                <w:szCs w:val="21"/>
              </w:rPr>
              <w:t>11</w:t>
            </w:r>
          </w:p>
        </w:tc>
        <w:tc>
          <w:tcPr>
            <w:tcW w:w="1036" w:type="dxa"/>
            <w:noWrap w:val="0"/>
            <w:vAlign w:val="center"/>
          </w:tcPr>
          <w:p>
            <w:pPr>
              <w:spacing w:after="0" w:line="320" w:lineRule="exact"/>
              <w:jc w:val="center"/>
              <w:rPr>
                <w:rFonts w:ascii="仿宋" w:hAnsi="仿宋" w:eastAsia="仿宋"/>
                <w:szCs w:val="21"/>
              </w:rPr>
            </w:pPr>
            <w:r>
              <w:rPr>
                <w:rFonts w:ascii="仿宋" w:hAnsi="仿宋" w:eastAsia="仿宋"/>
                <w:szCs w:val="21"/>
              </w:rPr>
              <w:t>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69" w:hRule="atLeast"/>
          <w:jc w:val="center"/>
        </w:trPr>
        <w:tc>
          <w:tcPr>
            <w:tcW w:w="1482" w:type="dxa"/>
            <w:noWrap w:val="0"/>
            <w:vAlign w:val="center"/>
          </w:tcPr>
          <w:p>
            <w:pPr>
              <w:spacing w:after="0" w:line="320" w:lineRule="exact"/>
              <w:jc w:val="center"/>
              <w:rPr>
                <w:rFonts w:ascii="仿宋" w:hAnsi="仿宋" w:eastAsia="仿宋"/>
                <w:szCs w:val="21"/>
              </w:rPr>
            </w:pPr>
            <w:r>
              <w:rPr>
                <w:rFonts w:ascii="仿宋" w:hAnsi="仿宋" w:eastAsia="仿宋"/>
                <w:szCs w:val="21"/>
              </w:rPr>
              <w:t>三</w:t>
            </w:r>
          </w:p>
        </w:tc>
        <w:tc>
          <w:tcPr>
            <w:tcW w:w="3234" w:type="dxa"/>
            <w:noWrap w:val="0"/>
            <w:vAlign w:val="center"/>
          </w:tcPr>
          <w:p>
            <w:pPr>
              <w:spacing w:after="0" w:line="320" w:lineRule="exact"/>
              <w:jc w:val="center"/>
              <w:rPr>
                <w:rFonts w:ascii="仿宋" w:hAnsi="仿宋" w:eastAsia="仿宋"/>
                <w:szCs w:val="21"/>
              </w:rPr>
            </w:pPr>
            <w:r>
              <w:rPr>
                <w:rFonts w:ascii="仿宋" w:hAnsi="仿宋" w:eastAsia="仿宋"/>
                <w:szCs w:val="21"/>
              </w:rPr>
              <w:t>38（</w:t>
            </w:r>
            <w:r>
              <w:rPr>
                <w:rFonts w:hint="eastAsia" w:ascii="仿宋" w:hAnsi="仿宋" w:eastAsia="仿宋"/>
                <w:szCs w:val="21"/>
              </w:rPr>
              <w:t>其中第五学期为跟岗实习18周，第六学期毕业顶岗实习20周）</w:t>
            </w:r>
          </w:p>
        </w:tc>
        <w:tc>
          <w:tcPr>
            <w:tcW w:w="1076" w:type="dxa"/>
            <w:noWrap w:val="0"/>
            <w:vAlign w:val="center"/>
          </w:tcPr>
          <w:p>
            <w:pPr>
              <w:spacing w:after="0" w:line="320" w:lineRule="exact"/>
              <w:jc w:val="center"/>
              <w:rPr>
                <w:rFonts w:ascii="仿宋" w:hAnsi="仿宋" w:eastAsia="仿宋"/>
                <w:szCs w:val="21"/>
              </w:rPr>
            </w:pPr>
            <w:r>
              <w:rPr>
                <w:rFonts w:ascii="仿宋" w:hAnsi="仿宋" w:eastAsia="仿宋"/>
                <w:szCs w:val="21"/>
              </w:rPr>
              <w:t>2</w:t>
            </w:r>
          </w:p>
        </w:tc>
        <w:tc>
          <w:tcPr>
            <w:tcW w:w="923" w:type="dxa"/>
            <w:noWrap w:val="0"/>
            <w:vAlign w:val="center"/>
          </w:tcPr>
          <w:p>
            <w:pPr>
              <w:spacing w:after="0" w:line="320" w:lineRule="exact"/>
              <w:jc w:val="center"/>
              <w:rPr>
                <w:rFonts w:ascii="仿宋" w:hAnsi="仿宋" w:eastAsia="仿宋"/>
                <w:szCs w:val="21"/>
              </w:rPr>
            </w:pPr>
            <w:r>
              <w:rPr>
                <w:rFonts w:ascii="仿宋" w:hAnsi="仿宋" w:eastAsia="仿宋"/>
                <w:szCs w:val="21"/>
              </w:rPr>
              <w:t>1</w:t>
            </w:r>
          </w:p>
        </w:tc>
        <w:tc>
          <w:tcPr>
            <w:tcW w:w="923" w:type="dxa"/>
            <w:noWrap w:val="0"/>
            <w:vAlign w:val="center"/>
          </w:tcPr>
          <w:p>
            <w:pPr>
              <w:spacing w:after="0" w:line="320" w:lineRule="exact"/>
              <w:jc w:val="center"/>
              <w:rPr>
                <w:rFonts w:ascii="仿宋" w:hAnsi="仿宋" w:eastAsia="仿宋"/>
                <w:szCs w:val="21"/>
              </w:rPr>
            </w:pPr>
            <w:r>
              <w:rPr>
                <w:rFonts w:ascii="仿宋" w:hAnsi="仿宋" w:eastAsia="仿宋"/>
                <w:szCs w:val="21"/>
              </w:rPr>
              <w:t>4</w:t>
            </w:r>
          </w:p>
        </w:tc>
        <w:tc>
          <w:tcPr>
            <w:tcW w:w="1036" w:type="dxa"/>
            <w:noWrap w:val="0"/>
            <w:vAlign w:val="center"/>
          </w:tcPr>
          <w:p>
            <w:pPr>
              <w:spacing w:after="0" w:line="320" w:lineRule="exact"/>
              <w:jc w:val="center"/>
              <w:rPr>
                <w:rFonts w:ascii="仿宋" w:hAnsi="仿宋" w:eastAsia="仿宋"/>
                <w:szCs w:val="21"/>
              </w:rPr>
            </w:pPr>
            <w:r>
              <w:rPr>
                <w:rFonts w:ascii="仿宋" w:hAnsi="仿宋" w:eastAsia="仿宋"/>
                <w:szCs w:val="21"/>
              </w:rPr>
              <w:t>45</w:t>
            </w:r>
          </w:p>
        </w:tc>
      </w:tr>
    </w:tbl>
    <w:p>
      <w:pPr>
        <w:widowControl w:val="0"/>
        <w:autoSpaceDE w:val="0"/>
        <w:autoSpaceDN w:val="0"/>
        <w:spacing w:after="0" w:line="520" w:lineRule="exact"/>
        <w:ind w:firstLine="556" w:firstLineChars="200"/>
        <w:contextualSpacing/>
        <w:rPr>
          <w:rFonts w:ascii="仿宋" w:hAnsi="仿宋" w:eastAsia="仿宋" w:cs="仿宋"/>
          <w:spacing w:val="-1"/>
          <w:sz w:val="28"/>
          <w:szCs w:val="28"/>
        </w:rPr>
      </w:pPr>
      <w:r>
        <w:rPr>
          <w:rFonts w:hint="eastAsia" w:ascii="仿宋" w:hAnsi="仿宋" w:eastAsia="仿宋" w:cs="仿宋"/>
          <w:spacing w:val="-1"/>
          <w:sz w:val="28"/>
          <w:szCs w:val="28"/>
        </w:rPr>
        <w:t>2.</w:t>
      </w:r>
      <w:r>
        <w:rPr>
          <w:rFonts w:ascii="仿宋" w:hAnsi="仿宋" w:eastAsia="仿宋" w:cs="仿宋"/>
          <w:spacing w:val="-1"/>
          <w:sz w:val="28"/>
          <w:szCs w:val="28"/>
        </w:rPr>
        <w:t>授课计划安排建议</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89"/>
        <w:gridCol w:w="522"/>
        <w:gridCol w:w="717"/>
        <w:gridCol w:w="2092"/>
        <w:gridCol w:w="752"/>
        <w:gridCol w:w="602"/>
        <w:gridCol w:w="605"/>
        <w:gridCol w:w="452"/>
        <w:gridCol w:w="602"/>
        <w:gridCol w:w="602"/>
        <w:gridCol w:w="602"/>
        <w:gridCol w:w="5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11" w:type="dxa"/>
            <w:gridSpan w:val="2"/>
            <w:vMerge w:val="restart"/>
            <w:tcBorders>
              <w:top w:val="single" w:color="auto" w:sz="8" w:space="0"/>
              <w:left w:val="single" w:color="auto" w:sz="8"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课</w:t>
            </w:r>
          </w:p>
          <w:p>
            <w:pPr>
              <w:spacing w:after="2" w:line="200" w:lineRule="exact"/>
              <w:jc w:val="center"/>
              <w:rPr>
                <w:rFonts w:ascii="仿宋" w:hAnsi="仿宋" w:eastAsia="仿宋"/>
                <w:sz w:val="18"/>
                <w:szCs w:val="18"/>
              </w:rPr>
            </w:pPr>
            <w:r>
              <w:rPr>
                <w:rFonts w:hint="eastAsia" w:ascii="仿宋" w:hAnsi="仿宋" w:eastAsia="仿宋"/>
                <w:sz w:val="18"/>
                <w:szCs w:val="18"/>
              </w:rPr>
              <w:t>程</w:t>
            </w:r>
          </w:p>
          <w:p>
            <w:pPr>
              <w:spacing w:after="2" w:line="200" w:lineRule="exact"/>
              <w:jc w:val="center"/>
              <w:rPr>
                <w:rFonts w:ascii="仿宋" w:hAnsi="仿宋" w:eastAsia="仿宋"/>
                <w:sz w:val="18"/>
                <w:szCs w:val="18"/>
              </w:rPr>
            </w:pPr>
            <w:r>
              <w:rPr>
                <w:rFonts w:hint="eastAsia" w:ascii="仿宋" w:hAnsi="仿宋" w:eastAsia="仿宋"/>
                <w:sz w:val="18"/>
                <w:szCs w:val="18"/>
              </w:rPr>
              <w:t>类</w:t>
            </w:r>
          </w:p>
          <w:p>
            <w:pPr>
              <w:spacing w:after="2" w:line="200" w:lineRule="exact"/>
              <w:jc w:val="center"/>
              <w:rPr>
                <w:rFonts w:ascii="仿宋" w:hAnsi="仿宋" w:eastAsia="仿宋"/>
                <w:sz w:val="18"/>
                <w:szCs w:val="18"/>
              </w:rPr>
            </w:pPr>
            <w:r>
              <w:rPr>
                <w:rFonts w:hint="eastAsia" w:ascii="仿宋" w:hAnsi="仿宋" w:eastAsia="仿宋"/>
                <w:sz w:val="18"/>
                <w:szCs w:val="18"/>
              </w:rPr>
              <w:t>别</w:t>
            </w:r>
          </w:p>
        </w:tc>
        <w:tc>
          <w:tcPr>
            <w:tcW w:w="717" w:type="dxa"/>
            <w:vMerge w:val="restart"/>
            <w:tcBorders>
              <w:top w:val="single" w:color="auto" w:sz="8"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序号</w:t>
            </w:r>
          </w:p>
        </w:tc>
        <w:tc>
          <w:tcPr>
            <w:tcW w:w="2092" w:type="dxa"/>
            <w:vMerge w:val="restart"/>
            <w:tcBorders>
              <w:top w:val="single" w:color="auto" w:sz="8" w:space="0"/>
              <w:left w:val="single" w:color="auto" w:sz="4" w:space="0"/>
              <w:bottom w:val="single" w:color="auto" w:sz="4" w:space="0"/>
              <w:right w:val="single" w:color="auto" w:sz="4" w:space="0"/>
            </w:tcBorders>
            <w:noWrap w:val="0"/>
            <w:vAlign w:val="center"/>
          </w:tcPr>
          <w:p>
            <w:pPr>
              <w:pStyle w:val="12"/>
              <w:adjustRightInd w:val="0"/>
              <w:snapToGrid w:val="0"/>
              <w:spacing w:after="2" w:line="200" w:lineRule="exact"/>
              <w:rPr>
                <w:rFonts w:ascii="仿宋" w:hAnsi="仿宋" w:eastAsia="仿宋"/>
                <w:szCs w:val="18"/>
              </w:rPr>
            </w:pPr>
            <w:r>
              <w:rPr>
                <w:rFonts w:hint="eastAsia" w:ascii="仿宋" w:hAnsi="仿宋" w:eastAsia="仿宋"/>
                <w:szCs w:val="18"/>
              </w:rPr>
              <w:t>课   程   名   称</w:t>
            </w:r>
          </w:p>
        </w:tc>
        <w:tc>
          <w:tcPr>
            <w:tcW w:w="752" w:type="dxa"/>
            <w:vMerge w:val="restart"/>
            <w:tcBorders>
              <w:top w:val="single" w:color="auto" w:sz="8" w:space="0"/>
              <w:left w:val="single" w:color="auto" w:sz="4" w:space="0"/>
              <w:bottom w:val="single" w:color="auto" w:sz="4" w:space="0"/>
              <w:right w:val="single" w:color="auto" w:sz="4" w:space="0"/>
            </w:tcBorders>
            <w:noWrap w:val="0"/>
            <w:textDirection w:val="tbRlV"/>
            <w:vAlign w:val="center"/>
          </w:tcPr>
          <w:p>
            <w:pPr>
              <w:spacing w:after="2" w:line="260" w:lineRule="exact"/>
              <w:jc w:val="center"/>
              <w:rPr>
                <w:rFonts w:ascii="仿宋" w:hAnsi="仿宋" w:eastAsia="仿宋"/>
                <w:sz w:val="18"/>
                <w:szCs w:val="18"/>
              </w:rPr>
            </w:pPr>
            <w:r>
              <w:rPr>
                <w:rFonts w:hint="eastAsia" w:ascii="仿宋" w:hAnsi="仿宋" w:eastAsia="仿宋"/>
                <w:sz w:val="18"/>
                <w:szCs w:val="18"/>
              </w:rPr>
              <w:t>总 学 时</w:t>
            </w:r>
          </w:p>
        </w:tc>
        <w:tc>
          <w:tcPr>
            <w:tcW w:w="602" w:type="dxa"/>
            <w:vMerge w:val="restart"/>
            <w:tcBorders>
              <w:top w:val="single" w:color="auto" w:sz="8" w:space="0"/>
              <w:left w:val="single" w:color="auto" w:sz="4" w:space="0"/>
              <w:bottom w:val="single" w:color="auto" w:sz="4" w:space="0"/>
              <w:right w:val="single" w:color="auto" w:sz="4" w:space="0"/>
            </w:tcBorders>
            <w:noWrap w:val="0"/>
            <w:textDirection w:val="tbRlV"/>
            <w:vAlign w:val="center"/>
          </w:tcPr>
          <w:p>
            <w:pPr>
              <w:spacing w:after="2" w:line="260" w:lineRule="exact"/>
              <w:jc w:val="center"/>
              <w:rPr>
                <w:rFonts w:ascii="仿宋" w:hAnsi="仿宋" w:eastAsia="仿宋"/>
                <w:sz w:val="18"/>
                <w:szCs w:val="18"/>
              </w:rPr>
            </w:pPr>
            <w:r>
              <w:rPr>
                <w:rFonts w:hint="eastAsia" w:ascii="仿宋" w:hAnsi="仿宋" w:eastAsia="仿宋"/>
                <w:sz w:val="18"/>
                <w:szCs w:val="18"/>
              </w:rPr>
              <w:t>学 分</w:t>
            </w:r>
          </w:p>
        </w:tc>
        <w:tc>
          <w:tcPr>
            <w:tcW w:w="3449" w:type="dxa"/>
            <w:gridSpan w:val="6"/>
            <w:tcBorders>
              <w:top w:val="single" w:color="auto" w:sz="8" w:space="0"/>
              <w:left w:val="single" w:color="auto" w:sz="4" w:space="0"/>
              <w:bottom w:val="single" w:color="auto" w:sz="4" w:space="0"/>
              <w:right w:val="single" w:color="auto" w:sz="8" w:space="0"/>
            </w:tcBorders>
            <w:noWrap w:val="0"/>
            <w:vAlign w:val="center"/>
          </w:tcPr>
          <w:p>
            <w:pPr>
              <w:spacing w:after="2" w:line="180" w:lineRule="exact"/>
              <w:jc w:val="center"/>
              <w:rPr>
                <w:rFonts w:ascii="仿宋" w:hAnsi="仿宋" w:eastAsia="仿宋"/>
                <w:sz w:val="18"/>
                <w:szCs w:val="18"/>
              </w:rPr>
            </w:pPr>
            <w:r>
              <w:rPr>
                <w:rFonts w:hint="eastAsia" w:ascii="仿宋" w:hAnsi="仿宋" w:eastAsia="仿宋"/>
                <w:sz w:val="18"/>
                <w:szCs w:val="18"/>
              </w:rPr>
              <w:t>按学年、学期教学进程安排</w:t>
            </w:r>
          </w:p>
          <w:p>
            <w:pPr>
              <w:spacing w:after="2" w:line="180" w:lineRule="exact"/>
              <w:jc w:val="center"/>
              <w:rPr>
                <w:rFonts w:ascii="仿宋" w:hAnsi="仿宋" w:eastAsia="仿宋"/>
                <w:sz w:val="18"/>
                <w:szCs w:val="18"/>
              </w:rPr>
            </w:pPr>
            <w:r>
              <w:rPr>
                <w:rFonts w:hint="eastAsia" w:ascii="仿宋" w:hAnsi="仿宋" w:eastAsia="仿宋"/>
                <w:sz w:val="18"/>
                <w:szCs w:val="18"/>
              </w:rPr>
              <w:t>（周学时/教学周数）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11" w:type="dxa"/>
            <w:gridSpan w:val="2"/>
            <w:vMerge w:val="continue"/>
            <w:tcBorders>
              <w:top w:val="single" w:color="auto" w:sz="8" w:space="0"/>
              <w:left w:val="single" w:color="auto" w:sz="8" w:space="0"/>
              <w:bottom w:val="single" w:color="auto" w:sz="4" w:space="0"/>
              <w:right w:val="single" w:color="auto" w:sz="4" w:space="0"/>
            </w:tcBorders>
            <w:noWrap w:val="0"/>
            <w:vAlign w:val="center"/>
          </w:tcPr>
          <w:p>
            <w:pPr>
              <w:jc w:val="center"/>
              <w:rPr>
                <w:rFonts w:ascii="仿宋" w:hAnsi="仿宋" w:eastAsia="仿宋"/>
                <w:sz w:val="18"/>
                <w:szCs w:val="18"/>
              </w:rPr>
            </w:pPr>
          </w:p>
        </w:tc>
        <w:tc>
          <w:tcPr>
            <w:tcW w:w="717" w:type="dxa"/>
            <w:vMerge w:val="continue"/>
            <w:tcBorders>
              <w:top w:val="single" w:color="auto" w:sz="8" w:space="0"/>
              <w:left w:val="single" w:color="auto" w:sz="4" w:space="0"/>
              <w:bottom w:val="single" w:color="auto" w:sz="4" w:space="0"/>
              <w:right w:val="single" w:color="auto" w:sz="4" w:space="0"/>
            </w:tcBorders>
            <w:noWrap w:val="0"/>
            <w:vAlign w:val="center"/>
          </w:tcPr>
          <w:p>
            <w:pPr>
              <w:jc w:val="center"/>
              <w:rPr>
                <w:rFonts w:ascii="仿宋" w:hAnsi="仿宋" w:eastAsia="仿宋"/>
                <w:sz w:val="18"/>
                <w:szCs w:val="18"/>
              </w:rPr>
            </w:pPr>
          </w:p>
        </w:tc>
        <w:tc>
          <w:tcPr>
            <w:tcW w:w="2092" w:type="dxa"/>
            <w:vMerge w:val="continue"/>
            <w:tcBorders>
              <w:top w:val="single" w:color="auto" w:sz="8" w:space="0"/>
              <w:left w:val="single" w:color="auto" w:sz="4" w:space="0"/>
              <w:bottom w:val="single" w:color="auto" w:sz="4" w:space="0"/>
              <w:right w:val="single" w:color="auto" w:sz="4" w:space="0"/>
            </w:tcBorders>
            <w:noWrap w:val="0"/>
            <w:vAlign w:val="center"/>
          </w:tcPr>
          <w:p>
            <w:pPr>
              <w:jc w:val="center"/>
              <w:rPr>
                <w:rFonts w:ascii="仿宋" w:hAnsi="仿宋" w:eastAsia="仿宋"/>
                <w:sz w:val="18"/>
                <w:szCs w:val="18"/>
              </w:rPr>
            </w:pPr>
          </w:p>
        </w:tc>
        <w:tc>
          <w:tcPr>
            <w:tcW w:w="752" w:type="dxa"/>
            <w:vMerge w:val="continue"/>
            <w:tcBorders>
              <w:top w:val="single" w:color="auto" w:sz="8" w:space="0"/>
              <w:left w:val="single" w:color="auto" w:sz="4" w:space="0"/>
              <w:bottom w:val="single" w:color="auto" w:sz="4" w:space="0"/>
              <w:right w:val="single" w:color="auto" w:sz="4" w:space="0"/>
            </w:tcBorders>
            <w:noWrap w:val="0"/>
            <w:vAlign w:val="center"/>
          </w:tcPr>
          <w:p>
            <w:pPr>
              <w:jc w:val="center"/>
              <w:rPr>
                <w:rFonts w:ascii="仿宋" w:hAnsi="仿宋" w:eastAsia="仿宋"/>
                <w:sz w:val="18"/>
                <w:szCs w:val="18"/>
              </w:rPr>
            </w:pPr>
          </w:p>
        </w:tc>
        <w:tc>
          <w:tcPr>
            <w:tcW w:w="602" w:type="dxa"/>
            <w:vMerge w:val="continue"/>
            <w:tcBorders>
              <w:top w:val="single" w:color="auto" w:sz="8" w:space="0"/>
              <w:left w:val="single" w:color="auto" w:sz="4" w:space="0"/>
              <w:bottom w:val="single" w:color="auto" w:sz="4" w:space="0"/>
              <w:right w:val="single" w:color="auto" w:sz="4" w:space="0"/>
            </w:tcBorders>
            <w:noWrap w:val="0"/>
            <w:vAlign w:val="center"/>
          </w:tcPr>
          <w:p>
            <w:pPr>
              <w:jc w:val="center"/>
              <w:rPr>
                <w:rFonts w:ascii="仿宋" w:hAnsi="仿宋" w:eastAsia="仿宋"/>
                <w:sz w:val="18"/>
                <w:szCs w:val="18"/>
              </w:rPr>
            </w:pPr>
          </w:p>
        </w:tc>
        <w:tc>
          <w:tcPr>
            <w:tcW w:w="1057" w:type="dxa"/>
            <w:gridSpan w:val="2"/>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第一学年</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第二学年</w:t>
            </w:r>
          </w:p>
        </w:tc>
        <w:tc>
          <w:tcPr>
            <w:tcW w:w="1188" w:type="dxa"/>
            <w:gridSpan w:val="2"/>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第三学年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11" w:type="dxa"/>
            <w:gridSpan w:val="2"/>
            <w:vMerge w:val="continue"/>
            <w:tcBorders>
              <w:top w:val="single" w:color="auto" w:sz="8" w:space="0"/>
              <w:left w:val="single" w:color="auto" w:sz="8" w:space="0"/>
              <w:bottom w:val="single" w:color="auto" w:sz="4" w:space="0"/>
              <w:right w:val="single" w:color="auto" w:sz="4" w:space="0"/>
            </w:tcBorders>
            <w:noWrap w:val="0"/>
            <w:vAlign w:val="center"/>
          </w:tcPr>
          <w:p>
            <w:pPr>
              <w:jc w:val="center"/>
              <w:rPr>
                <w:rFonts w:ascii="仿宋" w:hAnsi="仿宋" w:eastAsia="仿宋"/>
                <w:sz w:val="18"/>
                <w:szCs w:val="18"/>
              </w:rPr>
            </w:pPr>
          </w:p>
        </w:tc>
        <w:tc>
          <w:tcPr>
            <w:tcW w:w="717" w:type="dxa"/>
            <w:vMerge w:val="continue"/>
            <w:tcBorders>
              <w:top w:val="single" w:color="auto" w:sz="8" w:space="0"/>
              <w:left w:val="single" w:color="auto" w:sz="4" w:space="0"/>
              <w:bottom w:val="single" w:color="auto" w:sz="4" w:space="0"/>
              <w:right w:val="single" w:color="auto" w:sz="4" w:space="0"/>
            </w:tcBorders>
            <w:noWrap w:val="0"/>
            <w:vAlign w:val="center"/>
          </w:tcPr>
          <w:p>
            <w:pPr>
              <w:jc w:val="center"/>
              <w:rPr>
                <w:rFonts w:ascii="仿宋" w:hAnsi="仿宋" w:eastAsia="仿宋"/>
                <w:sz w:val="18"/>
                <w:szCs w:val="18"/>
              </w:rPr>
            </w:pPr>
          </w:p>
        </w:tc>
        <w:tc>
          <w:tcPr>
            <w:tcW w:w="2092" w:type="dxa"/>
            <w:vMerge w:val="continue"/>
            <w:tcBorders>
              <w:top w:val="single" w:color="auto" w:sz="8" w:space="0"/>
              <w:left w:val="single" w:color="auto" w:sz="4" w:space="0"/>
              <w:bottom w:val="single" w:color="auto" w:sz="4" w:space="0"/>
              <w:right w:val="single" w:color="auto" w:sz="4" w:space="0"/>
            </w:tcBorders>
            <w:noWrap w:val="0"/>
            <w:vAlign w:val="center"/>
          </w:tcPr>
          <w:p>
            <w:pPr>
              <w:jc w:val="center"/>
              <w:rPr>
                <w:rFonts w:ascii="仿宋" w:hAnsi="仿宋" w:eastAsia="仿宋"/>
                <w:sz w:val="18"/>
                <w:szCs w:val="18"/>
              </w:rPr>
            </w:pPr>
          </w:p>
        </w:tc>
        <w:tc>
          <w:tcPr>
            <w:tcW w:w="752" w:type="dxa"/>
            <w:vMerge w:val="continue"/>
            <w:tcBorders>
              <w:top w:val="single" w:color="auto" w:sz="8" w:space="0"/>
              <w:left w:val="single" w:color="auto" w:sz="4" w:space="0"/>
              <w:bottom w:val="single" w:color="auto" w:sz="4" w:space="0"/>
              <w:right w:val="single" w:color="auto" w:sz="4" w:space="0"/>
            </w:tcBorders>
            <w:noWrap w:val="0"/>
            <w:vAlign w:val="center"/>
          </w:tcPr>
          <w:p>
            <w:pPr>
              <w:jc w:val="center"/>
              <w:rPr>
                <w:rFonts w:ascii="仿宋" w:hAnsi="仿宋" w:eastAsia="仿宋"/>
                <w:sz w:val="18"/>
                <w:szCs w:val="18"/>
              </w:rPr>
            </w:pPr>
          </w:p>
        </w:tc>
        <w:tc>
          <w:tcPr>
            <w:tcW w:w="602" w:type="dxa"/>
            <w:vMerge w:val="continue"/>
            <w:tcBorders>
              <w:top w:val="single" w:color="auto" w:sz="8" w:space="0"/>
              <w:left w:val="single" w:color="auto" w:sz="4" w:space="0"/>
              <w:bottom w:val="single" w:color="auto" w:sz="4" w:space="0"/>
              <w:right w:val="single" w:color="auto" w:sz="4" w:space="0"/>
            </w:tcBorders>
            <w:noWrap w:val="0"/>
            <w:vAlign w:val="center"/>
          </w:tcPr>
          <w:p>
            <w:pPr>
              <w:jc w:val="center"/>
              <w:rPr>
                <w:rFonts w:ascii="仿宋" w:hAnsi="仿宋" w:eastAsia="仿宋"/>
                <w:sz w:val="18"/>
                <w:szCs w:val="18"/>
              </w:rPr>
            </w:pP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1</w:t>
            </w: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2</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3</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4</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5</w:t>
            </w: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11" w:type="dxa"/>
            <w:gridSpan w:val="2"/>
            <w:vMerge w:val="continue"/>
            <w:tcBorders>
              <w:top w:val="single" w:color="auto" w:sz="8" w:space="0"/>
              <w:left w:val="single" w:color="auto" w:sz="8" w:space="0"/>
              <w:bottom w:val="single" w:color="auto" w:sz="4" w:space="0"/>
              <w:right w:val="single" w:color="auto" w:sz="4" w:space="0"/>
            </w:tcBorders>
            <w:noWrap w:val="0"/>
            <w:vAlign w:val="center"/>
          </w:tcPr>
          <w:p>
            <w:pPr>
              <w:jc w:val="center"/>
              <w:rPr>
                <w:rFonts w:ascii="仿宋" w:hAnsi="仿宋" w:eastAsia="仿宋"/>
                <w:sz w:val="18"/>
                <w:szCs w:val="18"/>
              </w:rPr>
            </w:pPr>
          </w:p>
        </w:tc>
        <w:tc>
          <w:tcPr>
            <w:tcW w:w="717" w:type="dxa"/>
            <w:vMerge w:val="continue"/>
            <w:tcBorders>
              <w:top w:val="single" w:color="auto" w:sz="8" w:space="0"/>
              <w:left w:val="single" w:color="auto" w:sz="4" w:space="0"/>
              <w:bottom w:val="single" w:color="auto" w:sz="4" w:space="0"/>
              <w:right w:val="single" w:color="auto" w:sz="4" w:space="0"/>
            </w:tcBorders>
            <w:noWrap w:val="0"/>
            <w:vAlign w:val="center"/>
          </w:tcPr>
          <w:p>
            <w:pPr>
              <w:jc w:val="center"/>
              <w:rPr>
                <w:rFonts w:ascii="仿宋" w:hAnsi="仿宋" w:eastAsia="仿宋"/>
                <w:sz w:val="18"/>
                <w:szCs w:val="18"/>
              </w:rPr>
            </w:pPr>
          </w:p>
        </w:tc>
        <w:tc>
          <w:tcPr>
            <w:tcW w:w="2092" w:type="dxa"/>
            <w:vMerge w:val="continue"/>
            <w:tcBorders>
              <w:top w:val="single" w:color="auto" w:sz="8" w:space="0"/>
              <w:left w:val="single" w:color="auto" w:sz="4" w:space="0"/>
              <w:bottom w:val="single" w:color="auto" w:sz="4" w:space="0"/>
              <w:right w:val="single" w:color="auto" w:sz="4" w:space="0"/>
            </w:tcBorders>
            <w:noWrap w:val="0"/>
            <w:vAlign w:val="center"/>
          </w:tcPr>
          <w:p>
            <w:pPr>
              <w:jc w:val="center"/>
              <w:rPr>
                <w:rFonts w:ascii="仿宋" w:hAnsi="仿宋" w:eastAsia="仿宋"/>
                <w:sz w:val="18"/>
                <w:szCs w:val="18"/>
              </w:rPr>
            </w:pPr>
          </w:p>
        </w:tc>
        <w:tc>
          <w:tcPr>
            <w:tcW w:w="752" w:type="dxa"/>
            <w:vMerge w:val="continue"/>
            <w:tcBorders>
              <w:top w:val="single" w:color="auto" w:sz="8" w:space="0"/>
              <w:left w:val="single" w:color="auto" w:sz="4" w:space="0"/>
              <w:bottom w:val="single" w:color="auto" w:sz="4" w:space="0"/>
              <w:right w:val="single" w:color="auto" w:sz="4" w:space="0"/>
            </w:tcBorders>
            <w:noWrap w:val="0"/>
            <w:vAlign w:val="center"/>
          </w:tcPr>
          <w:p>
            <w:pPr>
              <w:jc w:val="center"/>
              <w:rPr>
                <w:rFonts w:ascii="仿宋" w:hAnsi="仿宋" w:eastAsia="仿宋"/>
                <w:sz w:val="18"/>
                <w:szCs w:val="18"/>
              </w:rPr>
            </w:pPr>
          </w:p>
        </w:tc>
        <w:tc>
          <w:tcPr>
            <w:tcW w:w="602" w:type="dxa"/>
            <w:vMerge w:val="continue"/>
            <w:tcBorders>
              <w:top w:val="single" w:color="auto" w:sz="8" w:space="0"/>
              <w:left w:val="single" w:color="auto" w:sz="4" w:space="0"/>
              <w:bottom w:val="single" w:color="auto" w:sz="4" w:space="0"/>
              <w:right w:val="single" w:color="auto" w:sz="4" w:space="0"/>
            </w:tcBorders>
            <w:noWrap w:val="0"/>
            <w:vAlign w:val="center"/>
          </w:tcPr>
          <w:p>
            <w:pPr>
              <w:jc w:val="center"/>
              <w:rPr>
                <w:rFonts w:ascii="仿宋" w:hAnsi="仿宋" w:eastAsia="仿宋"/>
                <w:sz w:val="18"/>
                <w:szCs w:val="18"/>
              </w:rPr>
            </w:pP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18</w:t>
            </w: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18</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18</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18</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20</w:t>
            </w: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9" w:type="dxa"/>
            <w:vMerge w:val="restart"/>
            <w:tcBorders>
              <w:top w:val="single" w:color="auto" w:sz="4" w:space="0"/>
              <w:left w:val="single" w:color="auto" w:sz="8" w:space="0"/>
              <w:bottom w:val="single" w:color="auto" w:sz="4" w:space="0"/>
              <w:right w:val="single" w:color="auto" w:sz="4" w:space="0"/>
            </w:tcBorders>
            <w:noWrap w:val="0"/>
            <w:textDirection w:val="tbRlV"/>
            <w:vAlign w:val="center"/>
          </w:tcPr>
          <w:p>
            <w:pPr>
              <w:spacing w:after="2" w:line="280" w:lineRule="exact"/>
              <w:jc w:val="center"/>
              <w:rPr>
                <w:rFonts w:ascii="仿宋" w:hAnsi="仿宋" w:eastAsia="仿宋"/>
                <w:spacing w:val="32"/>
                <w:sz w:val="18"/>
                <w:szCs w:val="18"/>
              </w:rPr>
            </w:pPr>
            <w:r>
              <w:rPr>
                <w:rFonts w:hint="eastAsia" w:ascii="仿宋" w:hAnsi="仿宋" w:eastAsia="仿宋"/>
                <w:spacing w:val="32"/>
                <w:sz w:val="18"/>
                <w:szCs w:val="18"/>
              </w:rPr>
              <w:t>公共基础课程</w:t>
            </w:r>
          </w:p>
        </w:tc>
        <w:tc>
          <w:tcPr>
            <w:tcW w:w="522"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spacing w:after="2" w:line="360" w:lineRule="exact"/>
              <w:jc w:val="center"/>
              <w:rPr>
                <w:rFonts w:ascii="仿宋" w:hAnsi="仿宋" w:eastAsia="仿宋"/>
                <w:spacing w:val="32"/>
                <w:sz w:val="18"/>
                <w:szCs w:val="18"/>
              </w:rPr>
            </w:pPr>
            <w:r>
              <w:rPr>
                <w:rFonts w:hint="eastAsia" w:ascii="仿宋" w:hAnsi="仿宋" w:eastAsia="仿宋"/>
                <w:spacing w:val="32"/>
                <w:sz w:val="18"/>
                <w:szCs w:val="18"/>
              </w:rPr>
              <w:t>必修课程</w:t>
            </w: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1</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sz w:val="18"/>
                <w:szCs w:val="18"/>
              </w:rPr>
              <w:t>职业生涯规划</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36</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2</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r>
              <w:rPr>
                <w:rFonts w:hint="eastAsia" w:ascii="仿宋" w:hAnsi="仿宋" w:eastAsia="仿宋"/>
                <w:bCs/>
                <w:sz w:val="18"/>
                <w:szCs w:val="18"/>
              </w:rPr>
              <w:t>2</w:t>
            </w: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9" w:type="dxa"/>
            <w:vMerge w:val="continue"/>
            <w:tcBorders>
              <w:top w:val="single" w:color="auto" w:sz="4" w:space="0"/>
              <w:left w:val="single" w:color="auto" w:sz="8" w:space="0"/>
              <w:bottom w:val="single" w:color="auto" w:sz="4" w:space="0"/>
              <w:right w:val="single" w:color="auto" w:sz="4" w:space="0"/>
            </w:tcBorders>
            <w:noWrap w:val="0"/>
            <w:textDirection w:val="tbRlV"/>
            <w:vAlign w:val="center"/>
          </w:tcPr>
          <w:p>
            <w:pPr>
              <w:spacing w:after="2" w:line="280" w:lineRule="exact"/>
              <w:jc w:val="center"/>
              <w:rPr>
                <w:rFonts w:ascii="仿宋" w:hAnsi="仿宋" w:eastAsia="仿宋"/>
                <w:spacing w:val="32"/>
                <w:sz w:val="18"/>
                <w:szCs w:val="18"/>
              </w:rPr>
            </w:pPr>
          </w:p>
        </w:tc>
        <w:tc>
          <w:tcPr>
            <w:tcW w:w="522"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after="2" w:line="360" w:lineRule="exact"/>
              <w:jc w:val="center"/>
              <w:rPr>
                <w:rFonts w:ascii="仿宋" w:hAnsi="仿宋" w:eastAsia="仿宋"/>
                <w:spacing w:val="32"/>
                <w:sz w:val="18"/>
                <w:szCs w:val="18"/>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2</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职业道德与法律</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36</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2</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r>
              <w:rPr>
                <w:rFonts w:hint="eastAsia" w:ascii="仿宋" w:hAnsi="仿宋" w:eastAsia="仿宋"/>
                <w:bCs/>
                <w:sz w:val="18"/>
                <w:szCs w:val="18"/>
              </w:rPr>
              <w:t>2</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9" w:type="dxa"/>
            <w:vMerge w:val="continue"/>
            <w:tcBorders>
              <w:top w:val="single" w:color="auto" w:sz="4" w:space="0"/>
              <w:left w:val="single" w:color="auto" w:sz="8" w:space="0"/>
              <w:bottom w:val="single" w:color="auto" w:sz="4" w:space="0"/>
              <w:right w:val="single" w:color="auto" w:sz="4" w:space="0"/>
            </w:tcBorders>
            <w:noWrap w:val="0"/>
            <w:textDirection w:val="tbRlV"/>
            <w:vAlign w:val="center"/>
          </w:tcPr>
          <w:p>
            <w:pPr>
              <w:spacing w:after="2" w:line="280" w:lineRule="exact"/>
              <w:jc w:val="center"/>
              <w:rPr>
                <w:rFonts w:ascii="仿宋" w:hAnsi="仿宋" w:eastAsia="仿宋"/>
                <w:spacing w:val="32"/>
                <w:sz w:val="18"/>
                <w:szCs w:val="18"/>
              </w:rPr>
            </w:pPr>
          </w:p>
        </w:tc>
        <w:tc>
          <w:tcPr>
            <w:tcW w:w="522"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after="2" w:line="360" w:lineRule="exact"/>
              <w:jc w:val="center"/>
              <w:rPr>
                <w:rFonts w:ascii="仿宋" w:hAnsi="仿宋" w:eastAsia="仿宋"/>
                <w:spacing w:val="32"/>
                <w:sz w:val="18"/>
                <w:szCs w:val="18"/>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3</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经济政治与社会</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36</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2</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r>
              <w:rPr>
                <w:rFonts w:hint="eastAsia" w:ascii="仿宋" w:hAnsi="仿宋" w:eastAsia="仿宋"/>
                <w:bCs/>
                <w:sz w:val="18"/>
                <w:szCs w:val="18"/>
              </w:rPr>
              <w:t>2</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9" w:type="dxa"/>
            <w:vMerge w:val="continue"/>
            <w:tcBorders>
              <w:top w:val="single" w:color="auto" w:sz="4" w:space="0"/>
              <w:left w:val="single" w:color="auto" w:sz="8" w:space="0"/>
              <w:bottom w:val="single" w:color="auto" w:sz="4" w:space="0"/>
              <w:right w:val="single" w:color="auto" w:sz="4" w:space="0"/>
            </w:tcBorders>
            <w:noWrap w:val="0"/>
            <w:textDirection w:val="tbRlV"/>
            <w:vAlign w:val="center"/>
          </w:tcPr>
          <w:p>
            <w:pPr>
              <w:spacing w:after="2" w:line="280" w:lineRule="exact"/>
              <w:jc w:val="center"/>
              <w:rPr>
                <w:rFonts w:ascii="仿宋" w:hAnsi="仿宋" w:eastAsia="仿宋"/>
                <w:spacing w:val="32"/>
                <w:sz w:val="18"/>
                <w:szCs w:val="18"/>
              </w:rPr>
            </w:pPr>
          </w:p>
        </w:tc>
        <w:tc>
          <w:tcPr>
            <w:tcW w:w="522"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after="2" w:line="360" w:lineRule="exact"/>
              <w:jc w:val="center"/>
              <w:rPr>
                <w:rFonts w:ascii="仿宋" w:hAnsi="仿宋" w:eastAsia="仿宋"/>
                <w:spacing w:val="32"/>
                <w:sz w:val="18"/>
                <w:szCs w:val="18"/>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4</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哲学与人生</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36</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2</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r>
              <w:rPr>
                <w:rFonts w:hint="eastAsia" w:ascii="仿宋" w:hAnsi="仿宋" w:eastAsia="仿宋"/>
                <w:bCs/>
                <w:sz w:val="18"/>
                <w:szCs w:val="18"/>
              </w:rPr>
              <w:t>2</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589"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Fonts w:ascii="仿宋" w:hAnsi="仿宋" w:eastAsia="仿宋"/>
                <w:spacing w:val="32"/>
                <w:sz w:val="18"/>
                <w:szCs w:val="18"/>
              </w:rPr>
            </w:pPr>
          </w:p>
        </w:tc>
        <w:tc>
          <w:tcPr>
            <w:tcW w:w="52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pacing w:val="32"/>
                <w:sz w:val="18"/>
                <w:szCs w:val="18"/>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5</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sz w:val="18"/>
                <w:szCs w:val="18"/>
              </w:rPr>
              <w:t>语文</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252</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14</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r>
              <w:rPr>
                <w:rFonts w:hint="eastAsia" w:ascii="仿宋" w:hAnsi="仿宋" w:eastAsia="仿宋"/>
                <w:bCs/>
                <w:sz w:val="18"/>
                <w:szCs w:val="18"/>
              </w:rPr>
              <w:t>4</w:t>
            </w: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r>
              <w:rPr>
                <w:rFonts w:hint="eastAsia" w:ascii="仿宋" w:hAnsi="仿宋" w:eastAsia="仿宋"/>
                <w:bCs/>
                <w:sz w:val="18"/>
                <w:szCs w:val="18"/>
              </w:rPr>
              <w:t>4</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r>
              <w:rPr>
                <w:rFonts w:hint="eastAsia" w:ascii="仿宋" w:hAnsi="仿宋" w:eastAsia="仿宋"/>
                <w:bCs/>
                <w:sz w:val="18"/>
                <w:szCs w:val="18"/>
              </w:rPr>
              <w:t>3</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3</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9"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Fonts w:ascii="仿宋" w:hAnsi="仿宋" w:eastAsia="仿宋"/>
                <w:spacing w:val="32"/>
                <w:sz w:val="18"/>
                <w:szCs w:val="18"/>
              </w:rPr>
            </w:pPr>
          </w:p>
        </w:tc>
        <w:tc>
          <w:tcPr>
            <w:tcW w:w="52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pacing w:val="32"/>
                <w:sz w:val="18"/>
                <w:szCs w:val="18"/>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6</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sz w:val="18"/>
                <w:szCs w:val="18"/>
              </w:rPr>
              <w:t>数学</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252</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14</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r>
              <w:rPr>
                <w:rFonts w:hint="eastAsia" w:ascii="仿宋" w:hAnsi="仿宋" w:eastAsia="仿宋"/>
                <w:bCs/>
                <w:sz w:val="18"/>
                <w:szCs w:val="18"/>
              </w:rPr>
              <w:t>4</w:t>
            </w: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r>
              <w:rPr>
                <w:rFonts w:hint="eastAsia" w:ascii="仿宋" w:hAnsi="仿宋" w:eastAsia="仿宋"/>
                <w:bCs/>
                <w:sz w:val="18"/>
                <w:szCs w:val="18"/>
              </w:rPr>
              <w:t>4</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r>
              <w:rPr>
                <w:rFonts w:hint="eastAsia" w:ascii="仿宋" w:hAnsi="仿宋" w:eastAsia="仿宋"/>
                <w:bCs/>
                <w:sz w:val="18"/>
                <w:szCs w:val="18"/>
              </w:rPr>
              <w:t>3</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3</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9"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Fonts w:ascii="仿宋" w:hAnsi="仿宋" w:eastAsia="仿宋"/>
                <w:spacing w:val="32"/>
                <w:sz w:val="18"/>
                <w:szCs w:val="18"/>
              </w:rPr>
            </w:pPr>
          </w:p>
        </w:tc>
        <w:tc>
          <w:tcPr>
            <w:tcW w:w="52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pacing w:val="32"/>
                <w:sz w:val="18"/>
                <w:szCs w:val="18"/>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7</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sz w:val="18"/>
                <w:szCs w:val="18"/>
              </w:rPr>
              <w:t>英语</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252</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14</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r>
              <w:rPr>
                <w:rFonts w:hint="eastAsia" w:ascii="仿宋" w:hAnsi="仿宋" w:eastAsia="仿宋"/>
                <w:bCs/>
                <w:sz w:val="18"/>
                <w:szCs w:val="18"/>
              </w:rPr>
              <w:t>4</w:t>
            </w: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r>
              <w:rPr>
                <w:rFonts w:hint="eastAsia" w:ascii="仿宋" w:hAnsi="仿宋" w:eastAsia="仿宋"/>
                <w:bCs/>
                <w:sz w:val="18"/>
                <w:szCs w:val="18"/>
              </w:rPr>
              <w:t>4</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r>
              <w:rPr>
                <w:rFonts w:hint="eastAsia" w:ascii="仿宋" w:hAnsi="仿宋" w:eastAsia="仿宋"/>
                <w:bCs/>
                <w:sz w:val="18"/>
                <w:szCs w:val="18"/>
              </w:rPr>
              <w:t>3</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3</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9"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Fonts w:ascii="仿宋" w:hAnsi="仿宋" w:eastAsia="仿宋"/>
                <w:spacing w:val="32"/>
                <w:sz w:val="18"/>
                <w:szCs w:val="18"/>
              </w:rPr>
            </w:pPr>
          </w:p>
        </w:tc>
        <w:tc>
          <w:tcPr>
            <w:tcW w:w="52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pacing w:val="32"/>
                <w:sz w:val="18"/>
                <w:szCs w:val="18"/>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8</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sz w:val="18"/>
                <w:szCs w:val="18"/>
              </w:rPr>
              <w:t>体育与健康</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144</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8</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r>
              <w:rPr>
                <w:rFonts w:hint="eastAsia" w:ascii="仿宋" w:hAnsi="仿宋" w:eastAsia="仿宋"/>
                <w:bCs/>
                <w:sz w:val="18"/>
                <w:szCs w:val="18"/>
              </w:rPr>
              <w:t>2</w:t>
            </w: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r>
              <w:rPr>
                <w:rFonts w:hint="eastAsia" w:ascii="仿宋" w:hAnsi="仿宋" w:eastAsia="仿宋"/>
                <w:bCs/>
                <w:sz w:val="18"/>
                <w:szCs w:val="18"/>
              </w:rPr>
              <w:t>2</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r>
              <w:rPr>
                <w:rFonts w:hint="eastAsia" w:ascii="仿宋" w:hAnsi="仿宋" w:eastAsia="仿宋"/>
                <w:bCs/>
                <w:sz w:val="18"/>
                <w:szCs w:val="18"/>
              </w:rPr>
              <w:t>2</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r>
              <w:rPr>
                <w:rFonts w:hint="eastAsia" w:ascii="仿宋" w:hAnsi="仿宋" w:eastAsia="仿宋"/>
                <w:bCs/>
                <w:sz w:val="18"/>
                <w:szCs w:val="18"/>
              </w:rPr>
              <w:t>2</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9"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Fonts w:ascii="仿宋" w:hAnsi="仿宋" w:eastAsia="仿宋"/>
                <w:spacing w:val="32"/>
                <w:sz w:val="18"/>
                <w:szCs w:val="18"/>
              </w:rPr>
            </w:pPr>
          </w:p>
        </w:tc>
        <w:tc>
          <w:tcPr>
            <w:tcW w:w="52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pacing w:val="32"/>
                <w:sz w:val="18"/>
                <w:szCs w:val="18"/>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9</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sz w:val="18"/>
                <w:szCs w:val="18"/>
              </w:rPr>
              <w:t>计算机应用基础</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72</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4</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2</w:t>
            </w: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2</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9"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Fonts w:ascii="仿宋" w:hAnsi="仿宋" w:eastAsia="仿宋"/>
                <w:spacing w:val="32"/>
                <w:sz w:val="18"/>
                <w:szCs w:val="18"/>
              </w:rPr>
            </w:pPr>
          </w:p>
        </w:tc>
        <w:tc>
          <w:tcPr>
            <w:tcW w:w="52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pacing w:val="32"/>
                <w:sz w:val="18"/>
                <w:szCs w:val="18"/>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10</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艺术鉴赏</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36</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2</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1</w:t>
            </w: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1</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9"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Fonts w:ascii="仿宋" w:hAnsi="仿宋" w:eastAsia="仿宋"/>
                <w:spacing w:val="32"/>
                <w:sz w:val="18"/>
                <w:szCs w:val="18"/>
              </w:rPr>
            </w:pPr>
          </w:p>
        </w:tc>
        <w:tc>
          <w:tcPr>
            <w:tcW w:w="52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pacing w:val="32"/>
                <w:sz w:val="18"/>
                <w:szCs w:val="18"/>
              </w:rPr>
            </w:pPr>
          </w:p>
        </w:tc>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小计（占总学时比例30%）</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1152</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64</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9"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Fonts w:ascii="仿宋" w:hAnsi="仿宋" w:eastAsia="仿宋"/>
                <w:spacing w:val="32"/>
                <w:sz w:val="18"/>
                <w:szCs w:val="18"/>
              </w:rPr>
            </w:pPr>
          </w:p>
        </w:tc>
        <w:tc>
          <w:tcPr>
            <w:tcW w:w="522"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spacing w:after="2" w:line="360" w:lineRule="exact"/>
              <w:jc w:val="center"/>
              <w:rPr>
                <w:rFonts w:ascii="仿宋" w:hAnsi="仿宋" w:eastAsia="仿宋"/>
                <w:spacing w:val="32"/>
                <w:sz w:val="18"/>
                <w:szCs w:val="18"/>
              </w:rPr>
            </w:pPr>
            <w:r>
              <w:rPr>
                <w:rFonts w:hint="eastAsia" w:ascii="仿宋" w:hAnsi="仿宋" w:eastAsia="仿宋"/>
                <w:spacing w:val="32"/>
                <w:sz w:val="18"/>
                <w:szCs w:val="18"/>
              </w:rPr>
              <w:t>选修课程</w:t>
            </w: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1</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sz w:val="18"/>
                <w:szCs w:val="18"/>
              </w:rPr>
              <w:t>心理健康</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18</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1</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1</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9"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Fonts w:ascii="仿宋" w:hAnsi="仿宋" w:eastAsia="仿宋"/>
                <w:spacing w:val="32"/>
                <w:sz w:val="18"/>
                <w:szCs w:val="18"/>
              </w:rPr>
            </w:pPr>
          </w:p>
        </w:tc>
        <w:tc>
          <w:tcPr>
            <w:tcW w:w="52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pacing w:val="32"/>
                <w:sz w:val="18"/>
                <w:szCs w:val="18"/>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2</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sz w:val="18"/>
                <w:szCs w:val="18"/>
              </w:rPr>
              <w:t>礼仪</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18</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1</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1</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9"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Fonts w:ascii="仿宋" w:hAnsi="仿宋" w:eastAsia="仿宋"/>
                <w:spacing w:val="32"/>
                <w:sz w:val="18"/>
                <w:szCs w:val="18"/>
              </w:rPr>
            </w:pPr>
          </w:p>
        </w:tc>
        <w:tc>
          <w:tcPr>
            <w:tcW w:w="52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pacing w:val="32"/>
                <w:sz w:val="18"/>
                <w:szCs w:val="18"/>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3</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创业教育</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18</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1</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bCs/>
                <w:sz w:val="18"/>
                <w:szCs w:val="18"/>
              </w:rPr>
              <w:t>1</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9"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Fonts w:ascii="仿宋" w:hAnsi="仿宋" w:eastAsia="仿宋"/>
                <w:spacing w:val="32"/>
                <w:sz w:val="18"/>
                <w:szCs w:val="18"/>
              </w:rPr>
            </w:pPr>
          </w:p>
        </w:tc>
        <w:tc>
          <w:tcPr>
            <w:tcW w:w="52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pacing w:val="32"/>
                <w:sz w:val="18"/>
                <w:szCs w:val="18"/>
              </w:rPr>
            </w:pPr>
          </w:p>
        </w:tc>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小计（占总学时比例2%）</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54</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3</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9" w:type="dxa"/>
            <w:vMerge w:val="restart"/>
            <w:tcBorders>
              <w:top w:val="single" w:color="auto" w:sz="4" w:space="0"/>
              <w:left w:val="single" w:color="auto" w:sz="8" w:space="0"/>
              <w:bottom w:val="single" w:color="auto" w:sz="4" w:space="0"/>
              <w:right w:val="single" w:color="auto" w:sz="4" w:space="0"/>
            </w:tcBorders>
            <w:noWrap w:val="0"/>
            <w:textDirection w:val="tbRlV"/>
            <w:vAlign w:val="center"/>
          </w:tcPr>
          <w:p>
            <w:pPr>
              <w:spacing w:after="2" w:line="280" w:lineRule="exact"/>
              <w:jc w:val="center"/>
              <w:rPr>
                <w:rFonts w:ascii="仿宋" w:hAnsi="仿宋" w:eastAsia="仿宋"/>
                <w:spacing w:val="32"/>
                <w:sz w:val="18"/>
                <w:szCs w:val="18"/>
              </w:rPr>
            </w:pPr>
            <w:r>
              <w:rPr>
                <w:rFonts w:hint="eastAsia" w:ascii="仿宋" w:hAnsi="仿宋" w:eastAsia="仿宋"/>
                <w:spacing w:val="32"/>
                <w:sz w:val="18"/>
                <w:szCs w:val="18"/>
              </w:rPr>
              <w:t>专业技能课程</w:t>
            </w:r>
          </w:p>
        </w:tc>
        <w:tc>
          <w:tcPr>
            <w:tcW w:w="522"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spacing w:after="2" w:line="360" w:lineRule="exact"/>
              <w:jc w:val="center"/>
              <w:rPr>
                <w:rFonts w:ascii="仿宋" w:hAnsi="仿宋" w:eastAsia="仿宋"/>
                <w:spacing w:val="32"/>
                <w:sz w:val="18"/>
                <w:szCs w:val="18"/>
              </w:rPr>
            </w:pPr>
            <w:r>
              <w:rPr>
                <w:rFonts w:hint="eastAsia" w:ascii="仿宋" w:hAnsi="仿宋" w:eastAsia="仿宋"/>
                <w:spacing w:val="32"/>
                <w:sz w:val="18"/>
                <w:szCs w:val="18"/>
              </w:rPr>
              <w:t>专业基础课程</w:t>
            </w: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1</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bCs/>
                <w:sz w:val="18"/>
                <w:szCs w:val="18"/>
              </w:rPr>
              <w:t>会计基本技能</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r>
              <w:rPr>
                <w:rFonts w:hint="eastAsia" w:ascii="仿宋" w:hAnsi="仿宋" w:eastAsia="仿宋"/>
                <w:bCs/>
                <w:sz w:val="18"/>
                <w:szCs w:val="18"/>
              </w:rPr>
              <w:t>234</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13</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8</w:t>
            </w: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5</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9"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Fonts w:ascii="仿宋" w:hAnsi="仿宋" w:eastAsia="仿宋"/>
                <w:spacing w:val="32"/>
                <w:sz w:val="18"/>
                <w:szCs w:val="18"/>
              </w:rPr>
            </w:pPr>
          </w:p>
        </w:tc>
        <w:tc>
          <w:tcPr>
            <w:tcW w:w="52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pacing w:val="32"/>
                <w:sz w:val="18"/>
                <w:szCs w:val="18"/>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2</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r>
              <w:rPr>
                <w:rFonts w:hint="eastAsia" w:ascii="仿宋" w:hAnsi="仿宋" w:eastAsia="仿宋"/>
                <w:sz w:val="18"/>
                <w:szCs w:val="18"/>
              </w:rPr>
              <w:t>会计基础</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r>
              <w:rPr>
                <w:rFonts w:hint="eastAsia" w:ascii="仿宋" w:hAnsi="仿宋" w:eastAsia="仿宋"/>
                <w:bCs/>
                <w:sz w:val="18"/>
                <w:szCs w:val="18"/>
              </w:rPr>
              <w:t>144</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8</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8</w:t>
            </w: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9"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Fonts w:ascii="仿宋" w:hAnsi="仿宋" w:eastAsia="仿宋"/>
                <w:spacing w:val="32"/>
                <w:sz w:val="18"/>
                <w:szCs w:val="18"/>
              </w:rPr>
            </w:pPr>
          </w:p>
        </w:tc>
        <w:tc>
          <w:tcPr>
            <w:tcW w:w="52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pacing w:val="32"/>
                <w:sz w:val="18"/>
                <w:szCs w:val="18"/>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3</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统计基础</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r>
              <w:rPr>
                <w:rFonts w:hint="eastAsia" w:ascii="仿宋" w:hAnsi="仿宋" w:eastAsia="仿宋"/>
                <w:bCs/>
                <w:sz w:val="18"/>
                <w:szCs w:val="18"/>
              </w:rPr>
              <w:t>72</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4</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r>
              <w:rPr>
                <w:rFonts w:hint="eastAsia" w:ascii="仿宋" w:hAnsi="仿宋" w:eastAsia="仿宋"/>
                <w:bCs/>
                <w:sz w:val="18"/>
                <w:szCs w:val="18"/>
              </w:rPr>
              <w:t>4</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9"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Fonts w:ascii="仿宋" w:hAnsi="仿宋" w:eastAsia="仿宋"/>
                <w:spacing w:val="32"/>
                <w:sz w:val="18"/>
                <w:szCs w:val="18"/>
              </w:rPr>
            </w:pPr>
          </w:p>
        </w:tc>
        <w:tc>
          <w:tcPr>
            <w:tcW w:w="52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pacing w:val="32"/>
                <w:sz w:val="18"/>
                <w:szCs w:val="18"/>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4</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经济法基础</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r>
              <w:rPr>
                <w:rFonts w:hint="eastAsia" w:ascii="仿宋" w:hAnsi="仿宋" w:eastAsia="仿宋"/>
                <w:bCs/>
                <w:sz w:val="18"/>
                <w:szCs w:val="18"/>
              </w:rPr>
              <w:t>90</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5</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5</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9"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Fonts w:ascii="仿宋" w:hAnsi="仿宋" w:eastAsia="仿宋"/>
                <w:spacing w:val="32"/>
                <w:sz w:val="18"/>
                <w:szCs w:val="18"/>
              </w:rPr>
            </w:pPr>
          </w:p>
        </w:tc>
        <w:tc>
          <w:tcPr>
            <w:tcW w:w="52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pacing w:val="32"/>
                <w:sz w:val="18"/>
                <w:szCs w:val="18"/>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5</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金融基础</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r>
              <w:rPr>
                <w:rFonts w:hint="eastAsia" w:ascii="仿宋" w:hAnsi="仿宋" w:eastAsia="仿宋"/>
                <w:bCs/>
                <w:sz w:val="18"/>
                <w:szCs w:val="18"/>
              </w:rPr>
              <w:t>54</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3</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3</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1" w:hRule="atLeast"/>
          <w:jc w:val="center"/>
        </w:trPr>
        <w:tc>
          <w:tcPr>
            <w:tcW w:w="589"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Fonts w:ascii="仿宋" w:hAnsi="仿宋" w:eastAsia="仿宋"/>
                <w:spacing w:val="32"/>
                <w:sz w:val="18"/>
                <w:szCs w:val="18"/>
              </w:rPr>
            </w:pPr>
          </w:p>
        </w:tc>
        <w:tc>
          <w:tcPr>
            <w:tcW w:w="52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pacing w:val="32"/>
                <w:sz w:val="18"/>
                <w:szCs w:val="18"/>
              </w:rPr>
            </w:pPr>
          </w:p>
        </w:tc>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5"/>
                <w:szCs w:val="15"/>
              </w:rPr>
            </w:pPr>
            <w:r>
              <w:rPr>
                <w:rFonts w:hint="eastAsia" w:ascii="仿宋" w:hAnsi="仿宋" w:eastAsia="仿宋"/>
                <w:sz w:val="18"/>
                <w:szCs w:val="18"/>
              </w:rPr>
              <w:t>小计（占总学时比例16%）</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594</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33</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9"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Fonts w:ascii="仿宋" w:hAnsi="仿宋" w:eastAsia="仿宋"/>
                <w:spacing w:val="32"/>
                <w:sz w:val="18"/>
                <w:szCs w:val="18"/>
              </w:rPr>
            </w:pPr>
          </w:p>
        </w:tc>
        <w:tc>
          <w:tcPr>
            <w:tcW w:w="522"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专业方向</w:t>
            </w:r>
          </w:p>
          <w:p>
            <w:pPr>
              <w:spacing w:after="2" w:line="200" w:lineRule="exact"/>
              <w:jc w:val="center"/>
              <w:rPr>
                <w:rFonts w:ascii="仿宋" w:hAnsi="仿宋" w:eastAsia="仿宋"/>
                <w:sz w:val="18"/>
                <w:szCs w:val="18"/>
              </w:rPr>
            </w:pPr>
            <w:r>
              <w:rPr>
                <w:rFonts w:hint="eastAsia" w:ascii="仿宋" w:hAnsi="仿宋" w:eastAsia="仿宋"/>
                <w:spacing w:val="32"/>
                <w:sz w:val="18"/>
                <w:szCs w:val="18"/>
              </w:rPr>
              <w:t>课程</w:t>
            </w: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1</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hint="eastAsia" w:ascii="仿宋" w:hAnsi="仿宋" w:eastAsia="仿宋"/>
                <w:sz w:val="18"/>
                <w:szCs w:val="18"/>
                <w:lang w:eastAsia="zh-CN"/>
              </w:rPr>
            </w:pPr>
            <w:r>
              <w:rPr>
                <w:rFonts w:hint="eastAsia" w:ascii="仿宋" w:hAnsi="仿宋" w:eastAsia="仿宋"/>
                <w:sz w:val="18"/>
                <w:szCs w:val="18"/>
              </w:rPr>
              <w:t>企业</w:t>
            </w:r>
            <w:r>
              <w:rPr>
                <w:rFonts w:hint="eastAsia" w:ascii="仿宋" w:hAnsi="仿宋" w:eastAsia="仿宋"/>
                <w:sz w:val="18"/>
                <w:szCs w:val="18"/>
                <w:lang w:eastAsia="zh-CN"/>
              </w:rPr>
              <w:t>会计事务</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r>
              <w:rPr>
                <w:rFonts w:hint="eastAsia" w:ascii="仿宋" w:hAnsi="仿宋" w:eastAsia="仿宋"/>
                <w:bCs/>
                <w:sz w:val="18"/>
                <w:szCs w:val="18"/>
              </w:rPr>
              <w:t>216</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12</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6</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6</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9"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Fonts w:ascii="仿宋" w:hAnsi="仿宋" w:eastAsia="仿宋"/>
                <w:spacing w:val="32"/>
                <w:sz w:val="18"/>
                <w:szCs w:val="18"/>
              </w:rPr>
            </w:pPr>
          </w:p>
        </w:tc>
        <w:tc>
          <w:tcPr>
            <w:tcW w:w="52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18"/>
                <w:szCs w:val="18"/>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2</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lang w:eastAsia="zh-CN"/>
              </w:rPr>
              <w:t>会计事务</w:t>
            </w:r>
            <w:r>
              <w:rPr>
                <w:rFonts w:hint="eastAsia" w:ascii="仿宋" w:hAnsi="仿宋" w:eastAsia="仿宋"/>
                <w:sz w:val="18"/>
                <w:szCs w:val="18"/>
              </w:rPr>
              <w:t>实务</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r>
              <w:rPr>
                <w:rFonts w:hint="eastAsia" w:ascii="仿宋" w:hAnsi="仿宋" w:eastAsia="仿宋"/>
                <w:bCs/>
                <w:sz w:val="18"/>
                <w:szCs w:val="18"/>
              </w:rPr>
              <w:t>144</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8</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r>
              <w:rPr>
                <w:rFonts w:hint="eastAsia" w:ascii="仿宋" w:hAnsi="仿宋" w:eastAsia="仿宋"/>
                <w:bCs/>
                <w:sz w:val="18"/>
                <w:szCs w:val="18"/>
              </w:rPr>
              <w:t>6</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2</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589"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Fonts w:ascii="仿宋" w:hAnsi="仿宋" w:eastAsia="仿宋"/>
                <w:spacing w:val="32"/>
                <w:sz w:val="18"/>
                <w:szCs w:val="18"/>
              </w:rPr>
            </w:pPr>
          </w:p>
        </w:tc>
        <w:tc>
          <w:tcPr>
            <w:tcW w:w="52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18"/>
                <w:szCs w:val="18"/>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3</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收银实务</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r>
              <w:rPr>
                <w:rFonts w:hint="eastAsia" w:ascii="仿宋" w:hAnsi="仿宋" w:eastAsia="仿宋"/>
                <w:bCs/>
                <w:sz w:val="18"/>
                <w:szCs w:val="18"/>
              </w:rPr>
              <w:t>54</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3</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r>
              <w:rPr>
                <w:rFonts w:hint="eastAsia" w:ascii="仿宋" w:hAnsi="仿宋" w:eastAsia="仿宋"/>
                <w:bCs/>
                <w:sz w:val="18"/>
                <w:szCs w:val="18"/>
              </w:rPr>
              <w:t>3</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9"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Fonts w:ascii="仿宋" w:hAnsi="仿宋" w:eastAsia="仿宋"/>
                <w:spacing w:val="32"/>
                <w:sz w:val="18"/>
                <w:szCs w:val="18"/>
              </w:rPr>
            </w:pPr>
          </w:p>
        </w:tc>
        <w:tc>
          <w:tcPr>
            <w:tcW w:w="52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18"/>
                <w:szCs w:val="18"/>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4</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会计综合模拟实训</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r>
              <w:rPr>
                <w:rFonts w:hint="eastAsia" w:ascii="仿宋" w:hAnsi="仿宋" w:eastAsia="仿宋"/>
                <w:bCs/>
                <w:sz w:val="18"/>
                <w:szCs w:val="18"/>
              </w:rPr>
              <w:t>90</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5</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r>
              <w:rPr>
                <w:rFonts w:hint="eastAsia" w:ascii="仿宋" w:hAnsi="仿宋" w:eastAsia="仿宋"/>
                <w:bCs/>
                <w:sz w:val="18"/>
                <w:szCs w:val="18"/>
              </w:rPr>
              <w:t>5</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9"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Fonts w:ascii="仿宋" w:hAnsi="仿宋" w:eastAsia="仿宋"/>
                <w:spacing w:val="32"/>
                <w:sz w:val="18"/>
                <w:szCs w:val="18"/>
              </w:rPr>
            </w:pPr>
          </w:p>
        </w:tc>
        <w:tc>
          <w:tcPr>
            <w:tcW w:w="52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18"/>
                <w:szCs w:val="18"/>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5</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沙盘模拟企业经营实训</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72</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4</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ind w:right="180"/>
              <w:jc w:val="center"/>
              <w:rPr>
                <w:rFonts w:ascii="仿宋" w:hAnsi="仿宋" w:eastAsia="仿宋"/>
                <w:sz w:val="18"/>
                <w:szCs w:val="18"/>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ind w:right="180"/>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4</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9"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Fonts w:ascii="仿宋" w:hAnsi="仿宋" w:eastAsia="仿宋"/>
                <w:spacing w:val="32"/>
                <w:sz w:val="18"/>
                <w:szCs w:val="18"/>
              </w:rPr>
            </w:pPr>
          </w:p>
        </w:tc>
        <w:tc>
          <w:tcPr>
            <w:tcW w:w="52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18"/>
                <w:szCs w:val="18"/>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6</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涉税业务办理</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72</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4</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ind w:right="180"/>
              <w:jc w:val="center"/>
              <w:rPr>
                <w:rFonts w:ascii="仿宋" w:hAnsi="仿宋" w:eastAsia="仿宋"/>
                <w:sz w:val="18"/>
                <w:szCs w:val="18"/>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ind w:right="180"/>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bCs/>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4</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9"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Fonts w:ascii="仿宋" w:hAnsi="仿宋" w:eastAsia="仿宋"/>
                <w:spacing w:val="32"/>
                <w:sz w:val="18"/>
                <w:szCs w:val="18"/>
              </w:rPr>
            </w:pPr>
          </w:p>
        </w:tc>
        <w:tc>
          <w:tcPr>
            <w:tcW w:w="52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18"/>
                <w:szCs w:val="18"/>
              </w:rPr>
            </w:pPr>
          </w:p>
        </w:tc>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pacing w:val="-8"/>
                <w:sz w:val="15"/>
                <w:szCs w:val="15"/>
              </w:rPr>
            </w:pPr>
            <w:r>
              <w:rPr>
                <w:rFonts w:hint="eastAsia" w:ascii="仿宋" w:hAnsi="仿宋" w:eastAsia="仿宋"/>
                <w:sz w:val="18"/>
                <w:szCs w:val="18"/>
              </w:rPr>
              <w:t>小计（占总学时比例17%）</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648</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36</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9"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Fonts w:ascii="仿宋" w:hAnsi="仿宋" w:eastAsia="仿宋"/>
                <w:spacing w:val="32"/>
                <w:sz w:val="18"/>
                <w:szCs w:val="18"/>
              </w:rPr>
            </w:pPr>
          </w:p>
        </w:tc>
        <w:tc>
          <w:tcPr>
            <w:tcW w:w="3331" w:type="dxa"/>
            <w:gridSpan w:val="3"/>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教学实习（占总学时比例15%）</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560</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18</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560</w:t>
            </w: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9"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Fonts w:ascii="仿宋" w:hAnsi="仿宋" w:eastAsia="仿宋"/>
                <w:spacing w:val="32"/>
                <w:sz w:val="18"/>
                <w:szCs w:val="18"/>
              </w:rPr>
            </w:pPr>
          </w:p>
        </w:tc>
        <w:tc>
          <w:tcPr>
            <w:tcW w:w="3331" w:type="dxa"/>
            <w:gridSpan w:val="3"/>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毕业顶岗实习（占总学时比例18%）</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700</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23</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700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9"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Fonts w:ascii="仿宋" w:hAnsi="仿宋" w:eastAsia="仿宋"/>
                <w:spacing w:val="32"/>
                <w:sz w:val="18"/>
                <w:szCs w:val="18"/>
              </w:rPr>
            </w:pPr>
          </w:p>
        </w:tc>
        <w:tc>
          <w:tcPr>
            <w:tcW w:w="522"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spacing w:after="2" w:line="300" w:lineRule="exact"/>
              <w:jc w:val="center"/>
              <w:rPr>
                <w:rFonts w:ascii="仿宋" w:hAnsi="仿宋" w:eastAsia="仿宋"/>
                <w:spacing w:val="32"/>
                <w:sz w:val="18"/>
                <w:szCs w:val="18"/>
              </w:rPr>
            </w:pPr>
            <w:r>
              <w:rPr>
                <w:rFonts w:hint="eastAsia" w:ascii="仿宋" w:hAnsi="仿宋" w:eastAsia="仿宋"/>
                <w:sz w:val="18"/>
                <w:szCs w:val="18"/>
              </w:rPr>
              <w:t>选修课</w:t>
            </w:r>
            <w:r>
              <w:rPr>
                <w:rFonts w:hint="eastAsia" w:ascii="仿宋" w:hAnsi="仿宋" w:eastAsia="仿宋"/>
                <w:spacing w:val="32"/>
                <w:sz w:val="18"/>
                <w:szCs w:val="18"/>
              </w:rPr>
              <w:t>程</w:t>
            </w: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1</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财经应用文</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18</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1</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ind w:right="180"/>
              <w:jc w:val="center"/>
              <w:rPr>
                <w:rFonts w:ascii="仿宋" w:hAnsi="仿宋" w:eastAsia="仿宋"/>
                <w:sz w:val="18"/>
                <w:szCs w:val="18"/>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ind w:right="180"/>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ind w:right="180"/>
              <w:jc w:val="center"/>
              <w:rPr>
                <w:rFonts w:ascii="仿宋" w:hAnsi="仿宋" w:eastAsia="仿宋"/>
                <w:sz w:val="18"/>
                <w:szCs w:val="18"/>
              </w:rPr>
            </w:pPr>
            <w:r>
              <w:rPr>
                <w:rFonts w:hint="eastAsia" w:ascii="仿宋" w:hAnsi="仿宋" w:eastAsia="仿宋"/>
                <w:sz w:val="18"/>
                <w:szCs w:val="18"/>
              </w:rPr>
              <w:t>1</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ind w:right="180"/>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ind w:right="180"/>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9"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Fonts w:ascii="仿宋" w:hAnsi="仿宋" w:eastAsia="仿宋"/>
                <w:spacing w:val="32"/>
                <w:sz w:val="18"/>
                <w:szCs w:val="18"/>
              </w:rPr>
            </w:pPr>
          </w:p>
        </w:tc>
        <w:tc>
          <w:tcPr>
            <w:tcW w:w="522"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after="2" w:line="300" w:lineRule="exact"/>
              <w:jc w:val="center"/>
              <w:rPr>
                <w:rFonts w:ascii="仿宋" w:hAnsi="仿宋" w:eastAsia="仿宋"/>
                <w:sz w:val="18"/>
                <w:szCs w:val="18"/>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209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企业文化</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18</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1</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ind w:right="180"/>
              <w:jc w:val="center"/>
              <w:rPr>
                <w:rFonts w:ascii="仿宋" w:hAnsi="仿宋" w:eastAsia="仿宋"/>
                <w:sz w:val="18"/>
                <w:szCs w:val="18"/>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ind w:right="180"/>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ind w:right="180"/>
              <w:jc w:val="center"/>
              <w:rPr>
                <w:rFonts w:ascii="仿宋" w:hAnsi="仿宋" w:eastAsia="仿宋"/>
                <w:sz w:val="18"/>
                <w:szCs w:val="18"/>
              </w:rPr>
            </w:pPr>
            <w:r>
              <w:rPr>
                <w:rFonts w:hint="eastAsia" w:ascii="仿宋" w:hAnsi="仿宋" w:eastAsia="仿宋"/>
                <w:sz w:val="18"/>
                <w:szCs w:val="18"/>
              </w:rPr>
              <w:t>1</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ind w:right="180"/>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ind w:right="180"/>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9"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Fonts w:ascii="仿宋" w:hAnsi="仿宋" w:eastAsia="仿宋"/>
                <w:spacing w:val="32"/>
                <w:sz w:val="18"/>
                <w:szCs w:val="18"/>
              </w:rPr>
            </w:pPr>
          </w:p>
        </w:tc>
        <w:tc>
          <w:tcPr>
            <w:tcW w:w="522"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after="2" w:line="300" w:lineRule="exact"/>
              <w:jc w:val="center"/>
              <w:rPr>
                <w:rFonts w:ascii="仿宋" w:hAnsi="仿宋" w:eastAsia="仿宋"/>
                <w:sz w:val="18"/>
                <w:szCs w:val="18"/>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209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财务管理</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18</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1</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ind w:right="180"/>
              <w:jc w:val="center"/>
              <w:rPr>
                <w:rFonts w:ascii="仿宋" w:hAnsi="仿宋" w:eastAsia="仿宋"/>
                <w:sz w:val="18"/>
                <w:szCs w:val="18"/>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ind w:right="180"/>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ind w:right="180"/>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ind w:right="180"/>
              <w:jc w:val="center"/>
              <w:rPr>
                <w:rFonts w:ascii="仿宋" w:hAnsi="仿宋" w:eastAsia="仿宋"/>
                <w:sz w:val="18"/>
                <w:szCs w:val="18"/>
              </w:rPr>
            </w:pPr>
            <w:r>
              <w:rPr>
                <w:rFonts w:hint="eastAsia" w:ascii="仿宋" w:hAnsi="仿宋" w:eastAsia="仿宋"/>
                <w:sz w:val="18"/>
                <w:szCs w:val="18"/>
              </w:rPr>
              <w:t>1</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ind w:right="180"/>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9"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Fonts w:ascii="仿宋" w:hAnsi="仿宋" w:eastAsia="仿宋"/>
                <w:spacing w:val="32"/>
                <w:sz w:val="18"/>
                <w:szCs w:val="18"/>
              </w:rPr>
            </w:pPr>
          </w:p>
        </w:tc>
        <w:tc>
          <w:tcPr>
            <w:tcW w:w="522"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spacing w:after="2" w:line="300" w:lineRule="exact"/>
              <w:jc w:val="center"/>
              <w:rPr>
                <w:rFonts w:ascii="仿宋" w:hAnsi="仿宋" w:eastAsia="仿宋"/>
                <w:sz w:val="18"/>
                <w:szCs w:val="18"/>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209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EXCEL在会计中的应用</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18</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1</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ind w:right="180"/>
              <w:jc w:val="center"/>
              <w:rPr>
                <w:rFonts w:ascii="仿宋" w:hAnsi="仿宋" w:eastAsia="仿宋"/>
                <w:sz w:val="18"/>
                <w:szCs w:val="18"/>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ind w:right="180"/>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ind w:right="180"/>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ind w:right="180"/>
              <w:jc w:val="center"/>
              <w:rPr>
                <w:rFonts w:ascii="仿宋" w:hAnsi="仿宋" w:eastAsia="仿宋"/>
                <w:sz w:val="18"/>
                <w:szCs w:val="18"/>
              </w:rPr>
            </w:pPr>
            <w:r>
              <w:rPr>
                <w:rFonts w:hint="eastAsia" w:ascii="仿宋" w:hAnsi="仿宋" w:eastAsia="仿宋"/>
                <w:sz w:val="18"/>
                <w:szCs w:val="18"/>
              </w:rPr>
              <w:t>1</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ind w:right="180"/>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589" w:type="dxa"/>
            <w:vMerge w:val="continue"/>
            <w:tcBorders>
              <w:top w:val="single" w:color="auto" w:sz="4" w:space="0"/>
              <w:left w:val="single" w:color="auto" w:sz="8" w:space="0"/>
              <w:bottom w:val="single" w:color="auto" w:sz="4" w:space="0"/>
              <w:right w:val="single" w:color="auto" w:sz="4" w:space="0"/>
            </w:tcBorders>
            <w:noWrap w:val="0"/>
            <w:vAlign w:val="center"/>
          </w:tcPr>
          <w:p>
            <w:pPr>
              <w:jc w:val="center"/>
              <w:rPr>
                <w:rFonts w:ascii="仿宋" w:hAnsi="仿宋" w:eastAsia="仿宋"/>
                <w:spacing w:val="32"/>
                <w:sz w:val="18"/>
                <w:szCs w:val="18"/>
              </w:rPr>
            </w:pPr>
          </w:p>
        </w:tc>
        <w:tc>
          <w:tcPr>
            <w:tcW w:w="52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pacing w:val="32"/>
                <w:sz w:val="18"/>
                <w:szCs w:val="18"/>
              </w:rPr>
            </w:pPr>
          </w:p>
        </w:tc>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小计（占总学时比例2%）</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72</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4</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11" w:type="dxa"/>
            <w:gridSpan w:val="2"/>
            <w:vMerge w:val="restart"/>
            <w:tcBorders>
              <w:top w:val="single" w:color="auto" w:sz="4" w:space="0"/>
              <w:left w:val="single" w:color="auto" w:sz="8"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社会综合实践活动</w:t>
            </w: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1</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入学教育与军训</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35</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1</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1周</w:t>
            </w: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11" w:type="dxa"/>
            <w:gridSpan w:val="2"/>
            <w:vMerge w:val="continue"/>
            <w:tcBorders>
              <w:top w:val="single" w:color="auto" w:sz="4" w:space="0"/>
              <w:left w:val="single" w:color="auto" w:sz="8" w:space="0"/>
              <w:bottom w:val="single" w:color="auto" w:sz="4" w:space="0"/>
              <w:right w:val="single" w:color="auto" w:sz="4" w:space="0"/>
            </w:tcBorders>
            <w:noWrap w:val="0"/>
            <w:vAlign w:val="center"/>
          </w:tcPr>
          <w:p>
            <w:pPr>
              <w:jc w:val="center"/>
              <w:rPr>
                <w:rFonts w:ascii="仿宋" w:hAnsi="仿宋" w:eastAsia="仿宋"/>
                <w:sz w:val="18"/>
                <w:szCs w:val="18"/>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2</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社会实践</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35</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1</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1周</w:t>
            </w: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11" w:type="dxa"/>
            <w:gridSpan w:val="2"/>
            <w:vMerge w:val="continue"/>
            <w:tcBorders>
              <w:top w:val="single" w:color="auto" w:sz="4" w:space="0"/>
              <w:left w:val="single" w:color="auto" w:sz="8" w:space="0"/>
              <w:bottom w:val="single" w:color="auto" w:sz="4" w:space="0"/>
              <w:right w:val="single" w:color="auto" w:sz="4" w:space="0"/>
            </w:tcBorders>
            <w:noWrap w:val="0"/>
            <w:vAlign w:val="center"/>
          </w:tcPr>
          <w:p>
            <w:pPr>
              <w:jc w:val="center"/>
              <w:rPr>
                <w:rFonts w:ascii="仿宋" w:hAnsi="仿宋" w:eastAsia="仿宋"/>
                <w:sz w:val="18"/>
                <w:szCs w:val="18"/>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3</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毕业教育</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35</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1</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cs="宋体"/>
                <w:sz w:val="18"/>
                <w:szCs w:val="18"/>
              </w:rPr>
            </w:pPr>
            <w:r>
              <w:rPr>
                <w:rFonts w:hint="eastAsia" w:ascii="仿宋" w:hAnsi="仿宋" w:eastAsia="仿宋" w:cs="宋体"/>
                <w:sz w:val="18"/>
                <w:szCs w:val="18"/>
              </w:rPr>
              <w:t>1周</w:t>
            </w: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111" w:type="dxa"/>
            <w:gridSpan w:val="2"/>
            <w:vMerge w:val="continue"/>
            <w:tcBorders>
              <w:top w:val="single" w:color="auto" w:sz="4" w:space="0"/>
              <w:left w:val="single" w:color="auto" w:sz="8" w:space="0"/>
              <w:bottom w:val="single" w:color="auto" w:sz="4" w:space="0"/>
              <w:right w:val="single" w:color="auto" w:sz="4" w:space="0"/>
            </w:tcBorders>
            <w:noWrap w:val="0"/>
            <w:vAlign w:val="center"/>
          </w:tcPr>
          <w:p>
            <w:pPr>
              <w:jc w:val="center"/>
              <w:rPr>
                <w:rFonts w:ascii="仿宋" w:hAnsi="仿宋" w:eastAsia="仿宋"/>
                <w:sz w:val="18"/>
                <w:szCs w:val="18"/>
              </w:rPr>
            </w:pPr>
          </w:p>
        </w:tc>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小计</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105</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3</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3920" w:type="dxa"/>
            <w:gridSpan w:val="4"/>
            <w:tcBorders>
              <w:top w:val="single" w:color="auto" w:sz="4" w:space="0"/>
              <w:left w:val="single" w:color="auto" w:sz="8"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周学时及学分合计</w:t>
            </w:r>
          </w:p>
        </w:tc>
        <w:tc>
          <w:tcPr>
            <w:tcW w:w="7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ind w:left="-105" w:leftChars="-50" w:right="-105" w:rightChars="-50"/>
              <w:jc w:val="center"/>
              <w:rPr>
                <w:rFonts w:ascii="仿宋" w:hAnsi="仿宋" w:eastAsia="仿宋"/>
                <w:sz w:val="18"/>
                <w:szCs w:val="18"/>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184</w:t>
            </w:r>
          </w:p>
        </w:tc>
        <w:tc>
          <w:tcPr>
            <w:tcW w:w="605"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35</w:t>
            </w:r>
          </w:p>
        </w:tc>
        <w:tc>
          <w:tcPr>
            <w:tcW w:w="45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35</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35</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35</w:t>
            </w:r>
          </w:p>
        </w:tc>
        <w:tc>
          <w:tcPr>
            <w:tcW w:w="602" w:type="dxa"/>
            <w:tcBorders>
              <w:top w:val="single" w:color="auto" w:sz="4" w:space="0"/>
              <w:left w:val="single" w:color="auto" w:sz="4" w:space="0"/>
              <w:bottom w:val="single" w:color="auto" w:sz="4"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35</w:t>
            </w:r>
          </w:p>
        </w:tc>
        <w:tc>
          <w:tcPr>
            <w:tcW w:w="586" w:type="dxa"/>
            <w:tcBorders>
              <w:top w:val="single" w:color="auto" w:sz="4" w:space="0"/>
              <w:left w:val="single" w:color="auto" w:sz="4" w:space="0"/>
              <w:bottom w:val="single" w:color="auto" w:sz="4" w:space="0"/>
              <w:right w:val="single" w:color="auto" w:sz="8"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3920" w:type="dxa"/>
            <w:gridSpan w:val="4"/>
            <w:tcBorders>
              <w:top w:val="single" w:color="auto" w:sz="4" w:space="0"/>
              <w:left w:val="single" w:color="auto" w:sz="8" w:space="0"/>
              <w:bottom w:val="single" w:color="auto" w:sz="8" w:space="0"/>
              <w:right w:val="single" w:color="auto" w:sz="4"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总学时</w:t>
            </w:r>
          </w:p>
        </w:tc>
        <w:tc>
          <w:tcPr>
            <w:tcW w:w="4803" w:type="dxa"/>
            <w:gridSpan w:val="8"/>
            <w:tcBorders>
              <w:top w:val="single" w:color="auto" w:sz="4" w:space="0"/>
              <w:left w:val="single" w:color="auto" w:sz="4" w:space="0"/>
              <w:bottom w:val="single" w:color="auto" w:sz="8" w:space="0"/>
              <w:right w:val="single" w:color="auto" w:sz="8" w:space="0"/>
            </w:tcBorders>
            <w:noWrap w:val="0"/>
            <w:vAlign w:val="center"/>
          </w:tcPr>
          <w:p>
            <w:pPr>
              <w:spacing w:after="2" w:line="200" w:lineRule="exact"/>
              <w:jc w:val="center"/>
              <w:rPr>
                <w:rFonts w:ascii="仿宋" w:hAnsi="仿宋" w:eastAsia="仿宋"/>
                <w:sz w:val="18"/>
                <w:szCs w:val="18"/>
              </w:rPr>
            </w:pPr>
            <w:r>
              <w:rPr>
                <w:rFonts w:hint="eastAsia" w:ascii="仿宋" w:hAnsi="仿宋" w:eastAsia="仿宋"/>
                <w:sz w:val="18"/>
                <w:szCs w:val="18"/>
              </w:rPr>
              <w:t>3850</w:t>
            </w:r>
          </w:p>
        </w:tc>
      </w:tr>
    </w:tbl>
    <w:p>
      <w:pPr>
        <w:pStyle w:val="7"/>
        <w:adjustRightInd w:val="0"/>
        <w:snapToGrid w:val="0"/>
        <w:spacing w:before="0" w:beforeAutospacing="0" w:after="0" w:afterAutospacing="0" w:line="420" w:lineRule="exact"/>
        <w:ind w:firstLine="520" w:firstLineChars="200"/>
        <w:jc w:val="both"/>
        <w:outlineLvl w:val="0"/>
        <w:rPr>
          <w:rFonts w:hint="eastAsia" w:ascii="黑体" w:hAnsi="黑体" w:eastAsia="黑体" w:cs="仿宋"/>
          <w:bCs/>
          <w:sz w:val="26"/>
          <w:szCs w:val="26"/>
        </w:rPr>
      </w:pPr>
      <w:bookmarkStart w:id="36" w:name="_Toc3987"/>
      <w:bookmarkStart w:id="37" w:name="_Toc10461"/>
      <w:bookmarkStart w:id="38" w:name="_Toc1676"/>
      <w:bookmarkStart w:id="39" w:name="_Toc21625"/>
      <w:r>
        <w:rPr>
          <w:rFonts w:hint="eastAsia" w:ascii="黑体" w:hAnsi="黑体" w:eastAsia="黑体" w:cs="仿宋"/>
          <w:bCs/>
          <w:sz w:val="26"/>
          <w:szCs w:val="26"/>
        </w:rPr>
        <w:t>九、实施保障</w:t>
      </w:r>
      <w:bookmarkEnd w:id="36"/>
      <w:bookmarkEnd w:id="37"/>
      <w:bookmarkEnd w:id="38"/>
      <w:bookmarkEnd w:id="39"/>
    </w:p>
    <w:p>
      <w:pPr>
        <w:adjustRightInd w:val="0"/>
        <w:snapToGrid w:val="0"/>
        <w:spacing w:line="420" w:lineRule="exact"/>
        <w:ind w:firstLine="520" w:firstLineChars="200"/>
        <w:rPr>
          <w:rFonts w:hint="eastAsia" w:ascii="楷体" w:hAnsi="楷体" w:eastAsia="楷体" w:cs="仿宋"/>
          <w:bCs/>
          <w:sz w:val="26"/>
          <w:szCs w:val="26"/>
        </w:rPr>
      </w:pPr>
      <w:r>
        <w:rPr>
          <w:rFonts w:hint="eastAsia" w:ascii="楷体" w:hAnsi="楷体" w:eastAsia="楷体" w:cs="仿宋"/>
          <w:bCs/>
          <w:sz w:val="26"/>
          <w:szCs w:val="26"/>
        </w:rPr>
        <w:t>（一）师资队伍</w:t>
      </w:r>
    </w:p>
    <w:p>
      <w:pPr>
        <w:pStyle w:val="6"/>
        <w:adjustRightInd w:val="0"/>
        <w:snapToGrid w:val="0"/>
        <w:spacing w:after="0" w:line="420" w:lineRule="exact"/>
        <w:ind w:left="0" w:leftChars="0" w:firstLine="520" w:firstLineChars="200"/>
        <w:rPr>
          <w:rFonts w:hint="eastAsia" w:ascii="仿宋" w:hAnsi="仿宋" w:eastAsia="仿宋" w:cs="仿宋"/>
          <w:kern w:val="2"/>
          <w:sz w:val="26"/>
          <w:szCs w:val="26"/>
        </w:rPr>
      </w:pPr>
      <w:r>
        <w:rPr>
          <w:rFonts w:hint="eastAsia" w:ascii="仿宋" w:hAnsi="仿宋" w:eastAsia="仿宋" w:cs="仿宋"/>
          <w:kern w:val="2"/>
          <w:sz w:val="26"/>
          <w:szCs w:val="26"/>
        </w:rPr>
        <w:t>推进信息技术与教学有机融合。适应“互联网+职业教育”新要求，全面提升教师信息技术应用能力，推动大数据、人工智能、虚拟现实等现代信息技术在教育教学中的广泛应用，积极推动教师角色的转变和教育理念、教学观念、教学内容、教学方法以及教学评价等方面的改革。加快建设智能化教学支持环境，建设能够满足多样化需求的课程资源，创新服务供给模式，服务学生终身学习。</w:t>
      </w:r>
    </w:p>
    <w:p>
      <w:pPr>
        <w:pStyle w:val="6"/>
        <w:adjustRightInd w:val="0"/>
        <w:snapToGrid w:val="0"/>
        <w:spacing w:after="0" w:line="420" w:lineRule="exact"/>
        <w:ind w:left="0" w:leftChars="0" w:firstLine="520" w:firstLineChars="200"/>
        <w:rPr>
          <w:rFonts w:hint="eastAsia" w:ascii="仿宋" w:hAnsi="仿宋" w:eastAsia="仿宋" w:cs="仿宋"/>
          <w:sz w:val="26"/>
          <w:szCs w:val="26"/>
        </w:rPr>
      </w:pPr>
      <w:r>
        <w:rPr>
          <w:rFonts w:hint="eastAsia" w:ascii="仿宋" w:hAnsi="仿宋" w:eastAsia="仿宋" w:cs="仿宋"/>
          <w:sz w:val="26"/>
          <w:szCs w:val="26"/>
        </w:rPr>
        <w:t>根据教育部颁布的《中等职业学校教师专业标准》和</w:t>
      </w:r>
      <w:r>
        <w:rPr>
          <w:rFonts w:hint="eastAsia" w:ascii="仿宋" w:hAnsi="仿宋" w:eastAsia="仿宋" w:cs="仿宋"/>
          <w:kern w:val="2"/>
          <w:sz w:val="26"/>
          <w:szCs w:val="26"/>
        </w:rPr>
        <w:t>《中等职业学校设置标准》</w:t>
      </w:r>
      <w:r>
        <w:rPr>
          <w:rFonts w:hint="eastAsia" w:ascii="仿宋" w:hAnsi="仿宋" w:eastAsia="仿宋" w:cs="仿宋"/>
          <w:sz w:val="26"/>
          <w:szCs w:val="26"/>
        </w:rPr>
        <w:t>、山东省《中职学校专业建设标准》的有关规定，进行师资队伍建设，合理配置教师资源。</w:t>
      </w:r>
    </w:p>
    <w:p>
      <w:pPr>
        <w:adjustRightInd w:val="0"/>
        <w:snapToGrid w:val="0"/>
        <w:spacing w:line="420" w:lineRule="exact"/>
        <w:ind w:firstLine="520" w:firstLineChars="200"/>
        <w:rPr>
          <w:rFonts w:hint="eastAsia" w:ascii="仿宋" w:hAnsi="仿宋" w:eastAsia="仿宋" w:cs="仿宋"/>
          <w:sz w:val="26"/>
          <w:szCs w:val="26"/>
        </w:rPr>
      </w:pPr>
      <w:r>
        <w:rPr>
          <w:rFonts w:hint="eastAsia" w:ascii="仿宋" w:hAnsi="仿宋" w:eastAsia="仿宋" w:cs="仿宋"/>
          <w:sz w:val="26"/>
          <w:szCs w:val="26"/>
        </w:rPr>
        <w:t>专业专任教师与本专业在籍学生之比不低于1:36。专任教师具有本科学历90%以上，获得与专业相关的高级工职业资格50%以上。专业负责人具有本科学历和中级职称，具有相关专业高级工职业资格证书，从事本专业教学3年以上，业务水平高。聘请有实践经验的兼职教师任教，兼职教师应</w:t>
      </w:r>
      <w:r>
        <w:rPr>
          <w:rFonts w:hint="eastAsia" w:ascii="仿宋" w:hAnsi="仿宋" w:eastAsia="仿宋" w:cs="仿宋"/>
          <w:kern w:val="2"/>
          <w:sz w:val="26"/>
          <w:szCs w:val="26"/>
        </w:rPr>
        <w:t>具有</w:t>
      </w:r>
      <w:r>
        <w:rPr>
          <w:rFonts w:hint="eastAsia" w:ascii="仿宋" w:hAnsi="仿宋" w:eastAsia="仿宋" w:cs="仿宋"/>
          <w:sz w:val="26"/>
          <w:szCs w:val="26"/>
        </w:rPr>
        <w:t>高级及以上职业资格或中级以上专业技术职称，能够参与学校授课、讲座等教学活动。</w:t>
      </w:r>
    </w:p>
    <w:p>
      <w:pPr>
        <w:adjustRightInd w:val="0"/>
        <w:snapToGrid w:val="0"/>
        <w:spacing w:line="420" w:lineRule="exact"/>
        <w:ind w:firstLine="520" w:firstLineChars="200"/>
        <w:rPr>
          <w:rFonts w:hint="eastAsia" w:ascii="楷体" w:hAnsi="楷体" w:eastAsia="楷体" w:cs="仿宋"/>
          <w:bCs/>
          <w:sz w:val="26"/>
          <w:szCs w:val="26"/>
        </w:rPr>
      </w:pPr>
      <w:r>
        <w:rPr>
          <w:rFonts w:hint="eastAsia" w:ascii="楷体" w:hAnsi="楷体" w:eastAsia="楷体" w:cs="仿宋"/>
          <w:bCs/>
          <w:sz w:val="26"/>
          <w:szCs w:val="26"/>
        </w:rPr>
        <w:t>（二）教学设施</w:t>
      </w:r>
    </w:p>
    <w:p>
      <w:pPr>
        <w:pStyle w:val="6"/>
        <w:adjustRightInd w:val="0"/>
        <w:snapToGrid w:val="0"/>
        <w:spacing w:after="0" w:line="420" w:lineRule="exact"/>
        <w:ind w:left="0" w:leftChars="0" w:firstLine="520" w:firstLineChars="200"/>
        <w:rPr>
          <w:rFonts w:hint="eastAsia" w:ascii="仿宋" w:hAnsi="仿宋" w:eastAsia="仿宋" w:cs="仿宋"/>
          <w:sz w:val="26"/>
          <w:szCs w:val="26"/>
        </w:rPr>
      </w:pPr>
      <w:r>
        <w:rPr>
          <w:rFonts w:hint="eastAsia" w:ascii="仿宋" w:hAnsi="仿宋" w:eastAsia="仿宋" w:cs="仿宋"/>
          <w:sz w:val="26"/>
          <w:szCs w:val="26"/>
        </w:rPr>
        <w:t>本专业应配备校内实训室、校外实训基地和信息化条件。</w:t>
      </w:r>
    </w:p>
    <w:p>
      <w:pPr>
        <w:adjustRightInd w:val="0"/>
        <w:snapToGrid w:val="0"/>
        <w:spacing w:line="420" w:lineRule="exact"/>
        <w:ind w:firstLine="520" w:firstLineChars="200"/>
        <w:rPr>
          <w:rFonts w:hint="eastAsia" w:ascii="仿宋" w:hAnsi="仿宋" w:eastAsia="仿宋" w:cs="仿宋"/>
          <w:bCs/>
          <w:sz w:val="26"/>
          <w:szCs w:val="26"/>
        </w:rPr>
      </w:pPr>
      <w:r>
        <w:rPr>
          <w:rFonts w:hint="eastAsia" w:ascii="仿宋" w:hAnsi="仿宋" w:eastAsia="仿宋" w:cs="仿宋"/>
          <w:bCs/>
          <w:sz w:val="26"/>
          <w:szCs w:val="26"/>
        </w:rPr>
        <w:t>1.校内实训室</w:t>
      </w:r>
    </w:p>
    <w:p>
      <w:pPr>
        <w:pStyle w:val="6"/>
        <w:adjustRightInd w:val="0"/>
        <w:snapToGrid w:val="0"/>
        <w:spacing w:after="0" w:line="420" w:lineRule="exact"/>
        <w:ind w:left="0" w:leftChars="0" w:firstLine="0" w:firstLineChars="0"/>
        <w:rPr>
          <w:rFonts w:hint="eastAsia" w:ascii="仿宋" w:hAnsi="仿宋" w:eastAsia="仿宋" w:cs="仿宋"/>
          <w:sz w:val="26"/>
          <w:szCs w:val="26"/>
        </w:rPr>
      </w:pPr>
      <w:r>
        <w:rPr>
          <w:rFonts w:hint="eastAsia" w:ascii="仿宋" w:hAnsi="仿宋" w:eastAsia="仿宋" w:cs="仿宋"/>
          <w:kern w:val="2"/>
          <w:sz w:val="26"/>
          <w:szCs w:val="26"/>
        </w:rPr>
        <w:t>本专业应具备的校内实训室与主要工具和设施设备的名称及数量见下表</w:t>
      </w:r>
      <w:r>
        <w:rPr>
          <w:rFonts w:hint="eastAsia" w:ascii="仿宋" w:hAnsi="仿宋" w:eastAsia="仿宋" w:cs="仿宋"/>
          <w:sz w:val="26"/>
          <w:szCs w:val="26"/>
        </w:rPr>
        <w:t>。</w:t>
      </w:r>
    </w:p>
    <w:p>
      <w:pPr>
        <w:pStyle w:val="6"/>
        <w:adjustRightInd w:val="0"/>
        <w:snapToGrid w:val="0"/>
        <w:spacing w:after="0" w:line="420" w:lineRule="exact"/>
        <w:ind w:left="0" w:leftChars="0" w:firstLine="0" w:firstLineChars="0"/>
        <w:rPr>
          <w:rFonts w:hint="eastAsia" w:ascii="仿宋" w:hAnsi="仿宋" w:eastAsia="仿宋" w:cs="仿宋"/>
          <w:sz w:val="26"/>
          <w:szCs w:val="26"/>
        </w:rPr>
      </w:pPr>
    </w:p>
    <w:tbl>
      <w:tblPr>
        <w:tblStyle w:val="8"/>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110"/>
        <w:gridCol w:w="1189"/>
        <w:gridCol w:w="2203"/>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713" w:type="dxa"/>
            <w:vMerge w:val="restart"/>
            <w:noWrap w:val="0"/>
            <w:vAlign w:val="center"/>
          </w:tcPr>
          <w:p>
            <w:pPr>
              <w:pStyle w:val="6"/>
              <w:ind w:left="0" w:leftChars="0" w:firstLine="0" w:firstLineChars="0"/>
              <w:jc w:val="center"/>
              <w:rPr>
                <w:rFonts w:hint="eastAsia" w:ascii="楷体" w:hAnsi="楷体" w:eastAsia="楷体"/>
                <w:b/>
                <w:sz w:val="21"/>
                <w:szCs w:val="21"/>
              </w:rPr>
            </w:pPr>
            <w:r>
              <w:rPr>
                <w:rFonts w:hint="eastAsia" w:ascii="楷体" w:hAnsi="楷体" w:eastAsia="楷体"/>
                <w:b/>
                <w:sz w:val="21"/>
                <w:szCs w:val="21"/>
              </w:rPr>
              <w:t>序</w:t>
            </w:r>
          </w:p>
          <w:p>
            <w:pPr>
              <w:pStyle w:val="6"/>
              <w:ind w:left="0" w:leftChars="0" w:firstLine="0" w:firstLineChars="0"/>
              <w:jc w:val="center"/>
              <w:rPr>
                <w:rFonts w:ascii="楷体" w:hAnsi="楷体" w:eastAsia="楷体"/>
                <w:b/>
                <w:sz w:val="21"/>
                <w:szCs w:val="21"/>
              </w:rPr>
            </w:pPr>
            <w:r>
              <w:rPr>
                <w:rFonts w:hint="eastAsia" w:ascii="楷体" w:hAnsi="楷体" w:eastAsia="楷体"/>
                <w:b/>
                <w:sz w:val="21"/>
                <w:szCs w:val="21"/>
              </w:rPr>
              <w:t>号</w:t>
            </w:r>
          </w:p>
        </w:tc>
        <w:tc>
          <w:tcPr>
            <w:tcW w:w="3110" w:type="dxa"/>
            <w:vMerge w:val="restart"/>
            <w:noWrap w:val="0"/>
            <w:vAlign w:val="center"/>
          </w:tcPr>
          <w:p>
            <w:pPr>
              <w:pStyle w:val="6"/>
              <w:ind w:left="0" w:firstLine="580"/>
              <w:jc w:val="both"/>
              <w:rPr>
                <w:rFonts w:ascii="楷体" w:hAnsi="楷体" w:eastAsia="楷体"/>
                <w:b/>
                <w:sz w:val="21"/>
                <w:szCs w:val="21"/>
              </w:rPr>
            </w:pPr>
            <w:r>
              <w:rPr>
                <w:rFonts w:hint="eastAsia" w:ascii="楷体" w:hAnsi="楷体" w:eastAsia="楷体"/>
                <w:b/>
                <w:sz w:val="21"/>
                <w:szCs w:val="21"/>
              </w:rPr>
              <w:t>实训室名称</w:t>
            </w:r>
          </w:p>
        </w:tc>
        <w:tc>
          <w:tcPr>
            <w:tcW w:w="1189" w:type="dxa"/>
            <w:vMerge w:val="restart"/>
            <w:noWrap w:val="0"/>
            <w:vAlign w:val="top"/>
          </w:tcPr>
          <w:p>
            <w:pPr>
              <w:pStyle w:val="6"/>
              <w:ind w:left="0" w:leftChars="0" w:firstLine="0" w:firstLineChars="0"/>
              <w:jc w:val="center"/>
              <w:rPr>
                <w:rFonts w:hint="eastAsia" w:ascii="楷体" w:hAnsi="楷体" w:eastAsia="楷体"/>
                <w:b/>
                <w:sz w:val="21"/>
                <w:szCs w:val="21"/>
              </w:rPr>
            </w:pPr>
          </w:p>
          <w:p>
            <w:pPr>
              <w:pStyle w:val="6"/>
              <w:ind w:left="0" w:leftChars="0" w:firstLine="0" w:firstLineChars="0"/>
              <w:jc w:val="center"/>
              <w:rPr>
                <w:rFonts w:hint="eastAsia" w:ascii="楷体" w:hAnsi="楷体" w:eastAsia="楷体"/>
                <w:b/>
                <w:sz w:val="21"/>
                <w:szCs w:val="21"/>
              </w:rPr>
            </w:pPr>
            <w:r>
              <w:rPr>
                <w:rFonts w:hint="eastAsia" w:ascii="楷体" w:hAnsi="楷体" w:eastAsia="楷体"/>
                <w:b/>
                <w:sz w:val="21"/>
                <w:szCs w:val="21"/>
              </w:rPr>
              <w:t>面</w:t>
            </w:r>
          </w:p>
          <w:p>
            <w:pPr>
              <w:pStyle w:val="6"/>
              <w:ind w:left="0" w:leftChars="0" w:firstLine="0" w:firstLineChars="0"/>
              <w:jc w:val="center"/>
              <w:rPr>
                <w:rFonts w:ascii="楷体" w:hAnsi="楷体" w:eastAsia="楷体"/>
                <w:b/>
                <w:sz w:val="21"/>
                <w:szCs w:val="21"/>
              </w:rPr>
            </w:pPr>
            <w:r>
              <w:rPr>
                <w:rFonts w:hint="eastAsia" w:ascii="楷体" w:hAnsi="楷体" w:eastAsia="楷体"/>
                <w:b/>
                <w:sz w:val="21"/>
                <w:szCs w:val="21"/>
              </w:rPr>
              <w:t>积</w:t>
            </w:r>
          </w:p>
        </w:tc>
        <w:tc>
          <w:tcPr>
            <w:tcW w:w="4048" w:type="dxa"/>
            <w:gridSpan w:val="2"/>
            <w:noWrap w:val="0"/>
            <w:vAlign w:val="center"/>
          </w:tcPr>
          <w:p>
            <w:pPr>
              <w:pStyle w:val="6"/>
              <w:ind w:left="0" w:firstLine="580"/>
              <w:jc w:val="both"/>
              <w:rPr>
                <w:rFonts w:ascii="楷体" w:hAnsi="楷体" w:eastAsia="楷体"/>
                <w:b/>
                <w:sz w:val="21"/>
                <w:szCs w:val="21"/>
              </w:rPr>
            </w:pPr>
            <w:r>
              <w:rPr>
                <w:rFonts w:hint="eastAsia" w:ascii="楷体" w:hAnsi="楷体" w:eastAsia="楷体"/>
                <w:b/>
                <w:sz w:val="21"/>
                <w:szCs w:val="21"/>
              </w:rPr>
              <w:t>主要工具和设施设备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713" w:type="dxa"/>
            <w:vMerge w:val="continue"/>
            <w:noWrap w:val="0"/>
            <w:vAlign w:val="center"/>
          </w:tcPr>
          <w:p>
            <w:pPr>
              <w:pStyle w:val="6"/>
              <w:ind w:left="0" w:firstLine="580"/>
              <w:jc w:val="center"/>
              <w:rPr>
                <w:rFonts w:ascii="楷体" w:hAnsi="楷体" w:eastAsia="楷体"/>
                <w:b/>
                <w:sz w:val="21"/>
                <w:szCs w:val="21"/>
              </w:rPr>
            </w:pPr>
          </w:p>
        </w:tc>
        <w:tc>
          <w:tcPr>
            <w:tcW w:w="3110" w:type="dxa"/>
            <w:vMerge w:val="continue"/>
            <w:noWrap w:val="0"/>
            <w:vAlign w:val="center"/>
          </w:tcPr>
          <w:p>
            <w:pPr>
              <w:pStyle w:val="6"/>
              <w:ind w:left="0" w:firstLine="580"/>
              <w:jc w:val="center"/>
              <w:rPr>
                <w:rFonts w:ascii="楷体" w:hAnsi="楷体" w:eastAsia="楷体"/>
                <w:b/>
                <w:sz w:val="21"/>
                <w:szCs w:val="21"/>
              </w:rPr>
            </w:pPr>
          </w:p>
        </w:tc>
        <w:tc>
          <w:tcPr>
            <w:tcW w:w="1189" w:type="dxa"/>
            <w:vMerge w:val="continue"/>
            <w:noWrap w:val="0"/>
            <w:vAlign w:val="top"/>
          </w:tcPr>
          <w:p>
            <w:pPr>
              <w:pStyle w:val="6"/>
              <w:ind w:left="0" w:firstLine="580"/>
              <w:jc w:val="center"/>
              <w:rPr>
                <w:rFonts w:ascii="楷体" w:hAnsi="楷体" w:eastAsia="楷体"/>
                <w:b/>
                <w:sz w:val="21"/>
                <w:szCs w:val="21"/>
              </w:rPr>
            </w:pPr>
          </w:p>
        </w:tc>
        <w:tc>
          <w:tcPr>
            <w:tcW w:w="2203" w:type="dxa"/>
            <w:noWrap w:val="0"/>
            <w:vAlign w:val="center"/>
          </w:tcPr>
          <w:p>
            <w:pPr>
              <w:pStyle w:val="6"/>
              <w:ind w:left="0" w:firstLine="580"/>
              <w:jc w:val="both"/>
              <w:rPr>
                <w:rFonts w:ascii="楷体" w:hAnsi="楷体" w:eastAsia="楷体"/>
                <w:b/>
                <w:sz w:val="21"/>
                <w:szCs w:val="21"/>
              </w:rPr>
            </w:pPr>
            <w:r>
              <w:rPr>
                <w:rFonts w:hint="eastAsia" w:ascii="楷体" w:hAnsi="楷体" w:eastAsia="楷体"/>
                <w:b/>
                <w:sz w:val="21"/>
                <w:szCs w:val="21"/>
              </w:rPr>
              <w:t>名称</w:t>
            </w:r>
          </w:p>
        </w:tc>
        <w:tc>
          <w:tcPr>
            <w:tcW w:w="1845" w:type="dxa"/>
            <w:noWrap w:val="0"/>
            <w:vAlign w:val="center"/>
          </w:tcPr>
          <w:p>
            <w:pPr>
              <w:pStyle w:val="6"/>
              <w:ind w:left="0" w:leftChars="0" w:firstLine="0" w:firstLineChars="0"/>
              <w:jc w:val="both"/>
              <w:rPr>
                <w:rFonts w:ascii="楷体" w:hAnsi="楷体" w:eastAsia="楷体"/>
                <w:b/>
                <w:sz w:val="21"/>
                <w:szCs w:val="21"/>
              </w:rPr>
            </w:pPr>
            <w:r>
              <w:rPr>
                <w:rFonts w:hint="eastAsia" w:ascii="楷体" w:hAnsi="楷体" w:eastAsia="楷体"/>
                <w:b/>
                <w:sz w:val="21"/>
                <w:szCs w:val="21"/>
              </w:rPr>
              <w:t>数量（台/套）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noWrap w:val="0"/>
            <w:vAlign w:val="top"/>
          </w:tcPr>
          <w:p>
            <w:pPr>
              <w:jc w:val="center"/>
              <w:rPr>
                <w:rFonts w:hint="eastAsia" w:ascii="楷体" w:hAnsi="楷体" w:eastAsia="楷体"/>
                <w:kern w:val="0"/>
                <w:szCs w:val="21"/>
                <w:lang w:eastAsia="zh-CN"/>
              </w:rPr>
            </w:pPr>
            <w:r>
              <w:rPr>
                <w:rFonts w:hint="eastAsia" w:ascii="楷体" w:hAnsi="楷体" w:eastAsia="楷体"/>
                <w:kern w:val="0"/>
                <w:szCs w:val="21"/>
                <w:lang w:val="en-US" w:eastAsia="zh-CN"/>
              </w:rPr>
              <w:t>1</w:t>
            </w:r>
          </w:p>
        </w:tc>
        <w:tc>
          <w:tcPr>
            <w:tcW w:w="3110" w:type="dxa"/>
            <w:noWrap w:val="0"/>
            <w:vAlign w:val="center"/>
          </w:tcPr>
          <w:p>
            <w:pPr>
              <w:jc w:val="center"/>
              <w:rPr>
                <w:rFonts w:hint="eastAsia" w:ascii="楷体" w:hAnsi="楷体" w:eastAsia="楷体"/>
                <w:kern w:val="0"/>
                <w:szCs w:val="21"/>
              </w:rPr>
            </w:pPr>
            <w:r>
              <w:rPr>
                <w:rFonts w:hint="eastAsia" w:ascii="楷体" w:hAnsi="楷体" w:eastAsia="楷体"/>
                <w:kern w:val="0"/>
                <w:szCs w:val="21"/>
              </w:rPr>
              <w:t>1</w:t>
            </w:r>
            <w:r>
              <w:rPr>
                <w:rFonts w:ascii="楷体" w:hAnsi="楷体" w:eastAsia="楷体"/>
                <w:kern w:val="0"/>
                <w:szCs w:val="21"/>
              </w:rPr>
              <w:t>机房</w:t>
            </w:r>
          </w:p>
        </w:tc>
        <w:tc>
          <w:tcPr>
            <w:tcW w:w="1189" w:type="dxa"/>
            <w:noWrap w:val="0"/>
            <w:vAlign w:val="center"/>
          </w:tcPr>
          <w:p>
            <w:pPr>
              <w:jc w:val="center"/>
              <w:rPr>
                <w:rFonts w:hint="eastAsia" w:ascii="楷体" w:hAnsi="楷体" w:eastAsia="楷体"/>
                <w:kern w:val="0"/>
                <w:szCs w:val="21"/>
              </w:rPr>
            </w:pPr>
            <w:r>
              <w:rPr>
                <w:rFonts w:ascii="楷体" w:hAnsi="楷体" w:eastAsia="楷体"/>
                <w:kern w:val="0"/>
                <w:szCs w:val="21"/>
              </w:rPr>
              <w:t>90</w:t>
            </w:r>
          </w:p>
        </w:tc>
        <w:tc>
          <w:tcPr>
            <w:tcW w:w="2203" w:type="dxa"/>
            <w:noWrap w:val="0"/>
            <w:vAlign w:val="center"/>
          </w:tcPr>
          <w:p>
            <w:pPr>
              <w:jc w:val="center"/>
              <w:rPr>
                <w:rFonts w:hint="eastAsia" w:ascii="楷体" w:hAnsi="楷体" w:eastAsia="楷体"/>
                <w:kern w:val="0"/>
                <w:szCs w:val="21"/>
              </w:rPr>
            </w:pPr>
            <w:r>
              <w:rPr>
                <w:rFonts w:hint="eastAsia" w:ascii="楷体" w:hAnsi="楷体" w:eastAsia="楷体"/>
                <w:kern w:val="0"/>
                <w:szCs w:val="21"/>
              </w:rPr>
              <w:t>组装机</w:t>
            </w:r>
          </w:p>
          <w:p>
            <w:pPr>
              <w:jc w:val="center"/>
              <w:rPr>
                <w:rFonts w:hint="eastAsia" w:ascii="楷体" w:hAnsi="楷体" w:eastAsia="楷体"/>
                <w:kern w:val="0"/>
                <w:szCs w:val="21"/>
              </w:rPr>
            </w:pPr>
            <w:r>
              <w:rPr>
                <w:rFonts w:hint="eastAsia" w:ascii="楷体" w:hAnsi="楷体" w:eastAsia="楷体"/>
                <w:kern w:val="0"/>
                <w:szCs w:val="21"/>
              </w:rPr>
              <w:t>稳压电源</w:t>
            </w:r>
          </w:p>
          <w:p>
            <w:pPr>
              <w:jc w:val="center"/>
              <w:rPr>
                <w:rFonts w:hint="eastAsia" w:ascii="楷体" w:hAnsi="楷体" w:eastAsia="楷体"/>
                <w:kern w:val="0"/>
                <w:szCs w:val="21"/>
              </w:rPr>
            </w:pPr>
            <w:r>
              <w:rPr>
                <w:rFonts w:hint="eastAsia" w:ascii="楷体" w:hAnsi="楷体" w:eastAsia="楷体"/>
                <w:kern w:val="0"/>
                <w:szCs w:val="21"/>
              </w:rPr>
              <w:t>专业核心课程教学资源软件</w:t>
            </w:r>
          </w:p>
          <w:p>
            <w:pPr>
              <w:jc w:val="center"/>
              <w:rPr>
                <w:rFonts w:hint="eastAsia" w:ascii="楷体" w:hAnsi="楷体" w:eastAsia="楷体"/>
                <w:kern w:val="0"/>
                <w:szCs w:val="21"/>
              </w:rPr>
            </w:pPr>
          </w:p>
        </w:tc>
        <w:tc>
          <w:tcPr>
            <w:tcW w:w="1845" w:type="dxa"/>
            <w:noWrap w:val="0"/>
            <w:vAlign w:val="top"/>
          </w:tcPr>
          <w:p>
            <w:pPr>
              <w:jc w:val="center"/>
              <w:rPr>
                <w:rFonts w:ascii="楷体" w:hAnsi="楷体" w:eastAsia="楷体"/>
                <w:kern w:val="0"/>
                <w:szCs w:val="21"/>
              </w:rPr>
            </w:pPr>
          </w:p>
          <w:p>
            <w:pPr>
              <w:jc w:val="center"/>
              <w:rPr>
                <w:rFonts w:ascii="楷体" w:hAnsi="楷体" w:eastAsia="楷体"/>
                <w:kern w:val="0"/>
                <w:szCs w:val="21"/>
              </w:rPr>
            </w:pPr>
          </w:p>
          <w:p>
            <w:pPr>
              <w:jc w:val="center"/>
              <w:rPr>
                <w:rFonts w:hint="eastAsia" w:ascii="楷体" w:hAnsi="楷体" w:eastAsia="楷体"/>
                <w:kern w:val="0"/>
                <w:szCs w:val="21"/>
              </w:rPr>
            </w:pPr>
            <w:r>
              <w:rPr>
                <w:rFonts w:ascii="楷体" w:hAnsi="楷体" w:eastAsia="楷体"/>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noWrap w:val="0"/>
            <w:vAlign w:val="top"/>
          </w:tcPr>
          <w:p>
            <w:pPr>
              <w:jc w:val="center"/>
              <w:rPr>
                <w:rFonts w:hint="eastAsia" w:ascii="楷体" w:hAnsi="楷体" w:eastAsia="楷体"/>
                <w:kern w:val="0"/>
                <w:szCs w:val="21"/>
                <w:lang w:eastAsia="zh-CN"/>
              </w:rPr>
            </w:pPr>
            <w:r>
              <w:rPr>
                <w:rFonts w:hint="eastAsia" w:ascii="楷体" w:hAnsi="楷体" w:eastAsia="楷体"/>
                <w:kern w:val="0"/>
                <w:szCs w:val="21"/>
                <w:lang w:val="en-US" w:eastAsia="zh-CN"/>
              </w:rPr>
              <w:t>2</w:t>
            </w:r>
          </w:p>
        </w:tc>
        <w:tc>
          <w:tcPr>
            <w:tcW w:w="3110" w:type="dxa"/>
            <w:noWrap w:val="0"/>
            <w:vAlign w:val="center"/>
          </w:tcPr>
          <w:p>
            <w:pPr>
              <w:jc w:val="center"/>
              <w:rPr>
                <w:rFonts w:hint="eastAsia" w:ascii="楷体" w:hAnsi="楷体" w:eastAsia="楷体"/>
                <w:kern w:val="0"/>
                <w:szCs w:val="21"/>
              </w:rPr>
            </w:pPr>
            <w:r>
              <w:rPr>
                <w:rFonts w:ascii="楷体" w:hAnsi="楷体" w:eastAsia="楷体"/>
                <w:kern w:val="0"/>
                <w:szCs w:val="21"/>
              </w:rPr>
              <w:t>2</w:t>
            </w:r>
            <w:r>
              <w:rPr>
                <w:rFonts w:hint="eastAsia" w:ascii="楷体" w:hAnsi="楷体" w:eastAsia="楷体"/>
                <w:kern w:val="0"/>
                <w:szCs w:val="21"/>
                <w:lang w:val="en-US" w:eastAsia="zh-CN"/>
              </w:rPr>
              <w:t>机</w:t>
            </w:r>
            <w:r>
              <w:rPr>
                <w:rFonts w:hint="eastAsia" w:ascii="楷体" w:hAnsi="楷体" w:eastAsia="楷体"/>
                <w:kern w:val="0"/>
                <w:szCs w:val="21"/>
              </w:rPr>
              <w:t>房</w:t>
            </w:r>
          </w:p>
        </w:tc>
        <w:tc>
          <w:tcPr>
            <w:tcW w:w="1189" w:type="dxa"/>
            <w:noWrap w:val="0"/>
            <w:vAlign w:val="center"/>
          </w:tcPr>
          <w:p>
            <w:pPr>
              <w:jc w:val="center"/>
              <w:rPr>
                <w:rFonts w:hint="eastAsia" w:ascii="楷体" w:hAnsi="楷体" w:eastAsia="楷体"/>
                <w:kern w:val="0"/>
                <w:szCs w:val="21"/>
              </w:rPr>
            </w:pPr>
            <w:r>
              <w:rPr>
                <w:rFonts w:ascii="楷体" w:hAnsi="楷体" w:eastAsia="楷体"/>
                <w:kern w:val="0"/>
                <w:szCs w:val="21"/>
              </w:rPr>
              <w:t>90</w:t>
            </w:r>
          </w:p>
        </w:tc>
        <w:tc>
          <w:tcPr>
            <w:tcW w:w="2203" w:type="dxa"/>
            <w:noWrap w:val="0"/>
            <w:vAlign w:val="center"/>
          </w:tcPr>
          <w:p>
            <w:pPr>
              <w:jc w:val="center"/>
              <w:rPr>
                <w:rFonts w:hint="eastAsia" w:ascii="楷体" w:hAnsi="楷体" w:eastAsia="楷体"/>
                <w:kern w:val="0"/>
                <w:szCs w:val="21"/>
              </w:rPr>
            </w:pPr>
            <w:r>
              <w:rPr>
                <w:rFonts w:hint="eastAsia" w:ascii="楷体" w:hAnsi="楷体" w:eastAsia="楷体"/>
                <w:kern w:val="0"/>
                <w:szCs w:val="21"/>
              </w:rPr>
              <w:t>组装机</w:t>
            </w:r>
          </w:p>
          <w:p>
            <w:pPr>
              <w:jc w:val="center"/>
              <w:rPr>
                <w:rFonts w:hint="eastAsia" w:ascii="楷体" w:hAnsi="楷体" w:eastAsia="楷体"/>
                <w:kern w:val="0"/>
                <w:szCs w:val="21"/>
              </w:rPr>
            </w:pPr>
            <w:r>
              <w:rPr>
                <w:rFonts w:hint="eastAsia" w:ascii="楷体" w:hAnsi="楷体" w:eastAsia="楷体"/>
                <w:kern w:val="0"/>
                <w:szCs w:val="21"/>
              </w:rPr>
              <w:t>稳压电源</w:t>
            </w:r>
          </w:p>
          <w:p>
            <w:pPr>
              <w:jc w:val="center"/>
              <w:rPr>
                <w:rFonts w:hint="eastAsia" w:ascii="楷体" w:hAnsi="楷体" w:eastAsia="楷体"/>
                <w:kern w:val="0"/>
                <w:szCs w:val="21"/>
              </w:rPr>
            </w:pPr>
            <w:r>
              <w:rPr>
                <w:rFonts w:hint="eastAsia" w:ascii="楷体" w:hAnsi="楷体" w:eastAsia="楷体"/>
                <w:kern w:val="0"/>
                <w:szCs w:val="21"/>
              </w:rPr>
              <w:t>专业核心课程教学资源软件</w:t>
            </w:r>
          </w:p>
          <w:p>
            <w:pPr>
              <w:jc w:val="center"/>
              <w:rPr>
                <w:rFonts w:hint="eastAsia" w:ascii="楷体" w:hAnsi="楷体" w:eastAsia="楷体"/>
                <w:kern w:val="0"/>
                <w:szCs w:val="21"/>
              </w:rPr>
            </w:pPr>
          </w:p>
        </w:tc>
        <w:tc>
          <w:tcPr>
            <w:tcW w:w="1845" w:type="dxa"/>
            <w:noWrap w:val="0"/>
            <w:vAlign w:val="top"/>
          </w:tcPr>
          <w:p>
            <w:pPr>
              <w:jc w:val="center"/>
              <w:rPr>
                <w:rFonts w:ascii="楷体" w:hAnsi="楷体" w:eastAsia="楷体"/>
                <w:kern w:val="0"/>
                <w:szCs w:val="21"/>
              </w:rPr>
            </w:pPr>
          </w:p>
          <w:p>
            <w:pPr>
              <w:jc w:val="center"/>
              <w:rPr>
                <w:rFonts w:ascii="楷体" w:hAnsi="楷体" w:eastAsia="楷体"/>
                <w:kern w:val="0"/>
                <w:szCs w:val="21"/>
              </w:rPr>
            </w:pPr>
          </w:p>
          <w:p>
            <w:pPr>
              <w:jc w:val="center"/>
              <w:rPr>
                <w:rFonts w:hint="eastAsia" w:ascii="楷体" w:hAnsi="楷体" w:eastAsia="楷体"/>
                <w:kern w:val="0"/>
                <w:szCs w:val="21"/>
              </w:rPr>
            </w:pPr>
            <w:r>
              <w:rPr>
                <w:rFonts w:ascii="楷体" w:hAnsi="楷体" w:eastAsia="楷体"/>
                <w:kern w:val="0"/>
                <w:szCs w:val="21"/>
              </w:rPr>
              <w:t>50</w:t>
            </w:r>
          </w:p>
        </w:tc>
      </w:tr>
    </w:tbl>
    <w:p>
      <w:pPr>
        <w:adjustRightInd w:val="0"/>
        <w:snapToGrid w:val="0"/>
        <w:spacing w:line="420" w:lineRule="exact"/>
        <w:rPr>
          <w:rFonts w:hint="eastAsia" w:ascii="仿宋" w:hAnsi="仿宋" w:eastAsia="仿宋" w:cs="仿宋"/>
          <w:sz w:val="26"/>
          <w:szCs w:val="26"/>
        </w:rPr>
      </w:pPr>
      <w:r>
        <w:rPr>
          <w:rFonts w:hint="eastAsia" w:ascii="仿宋" w:hAnsi="仿宋" w:eastAsia="仿宋" w:cs="仿宋"/>
          <w:sz w:val="26"/>
          <w:szCs w:val="26"/>
        </w:rPr>
        <w:t>说明：主要工具和设施设备的数量按照标准班</w:t>
      </w:r>
      <w:r>
        <w:rPr>
          <w:rFonts w:ascii="仿宋" w:hAnsi="仿宋" w:eastAsia="仿宋" w:cs="仿宋"/>
          <w:sz w:val="26"/>
          <w:szCs w:val="26"/>
        </w:rPr>
        <w:t>50</w:t>
      </w:r>
      <w:r>
        <w:rPr>
          <w:rFonts w:hint="eastAsia" w:ascii="仿宋" w:hAnsi="仿宋" w:eastAsia="仿宋" w:cs="仿宋"/>
          <w:sz w:val="26"/>
          <w:szCs w:val="26"/>
        </w:rPr>
        <w:t>班配置。</w:t>
      </w:r>
    </w:p>
    <w:p>
      <w:pPr>
        <w:adjustRightInd w:val="0"/>
        <w:snapToGrid w:val="0"/>
        <w:spacing w:line="420" w:lineRule="exact"/>
        <w:ind w:firstLine="520" w:firstLineChars="200"/>
        <w:rPr>
          <w:rFonts w:hint="eastAsia" w:ascii="仿宋" w:hAnsi="仿宋" w:eastAsia="仿宋" w:cs="仿宋"/>
          <w:bCs/>
          <w:sz w:val="26"/>
          <w:szCs w:val="26"/>
        </w:rPr>
      </w:pPr>
      <w:r>
        <w:rPr>
          <w:rFonts w:hint="eastAsia" w:ascii="仿宋" w:hAnsi="仿宋" w:eastAsia="仿宋" w:cs="仿宋"/>
          <w:bCs/>
          <w:sz w:val="26"/>
          <w:szCs w:val="26"/>
        </w:rPr>
        <w:t>2.校外实训基地</w:t>
      </w:r>
    </w:p>
    <w:p>
      <w:pPr>
        <w:pStyle w:val="6"/>
        <w:adjustRightInd w:val="0"/>
        <w:snapToGrid w:val="0"/>
        <w:spacing w:line="420" w:lineRule="exact"/>
        <w:ind w:left="0" w:firstLine="520" w:firstLineChars="200"/>
        <w:rPr>
          <w:rFonts w:hint="eastAsia" w:ascii="仿宋" w:hAnsi="仿宋" w:eastAsia="仿宋" w:cs="仿宋"/>
          <w:sz w:val="26"/>
          <w:szCs w:val="26"/>
        </w:rPr>
      </w:pPr>
      <w:r>
        <w:rPr>
          <w:rFonts w:hint="eastAsia" w:ascii="仿宋" w:hAnsi="仿宋" w:eastAsia="仿宋" w:cs="仿宋"/>
          <w:sz w:val="26"/>
          <w:szCs w:val="26"/>
        </w:rPr>
        <w:t>根据专业人才培养的需要和专业的特点，应在企业建立两类校外实训基地。一类是以专业认知和参观为主的实训基地，能够反映目前专业（技能）方向新技术，能同时接纳较多学生实习，并能为新生入学教育和认识专业课程教学提供条件；另一类是以社会实践及学生顶岗实习为主的实训基地，能够为学生提供真实的专业（技能）方向综合实践轮岗训练的工作岗位，并能保证有效工作时间，该基地根据培养目标要求和实践教学内容，校企合作共同制订实习计划和教学大纲，按进程精心编排教学设计并组织、管理教学过程。</w:t>
      </w:r>
    </w:p>
    <w:p>
      <w:pPr>
        <w:adjustRightInd w:val="0"/>
        <w:snapToGrid w:val="0"/>
        <w:spacing w:line="420" w:lineRule="exact"/>
        <w:ind w:firstLine="520" w:firstLineChars="200"/>
        <w:rPr>
          <w:rFonts w:hint="eastAsia" w:ascii="仿宋" w:hAnsi="仿宋" w:eastAsia="仿宋" w:cs="仿宋"/>
          <w:bCs/>
          <w:sz w:val="26"/>
          <w:szCs w:val="26"/>
        </w:rPr>
      </w:pPr>
      <w:r>
        <w:rPr>
          <w:rFonts w:hint="eastAsia" w:ascii="仿宋" w:hAnsi="仿宋" w:eastAsia="仿宋" w:cs="仿宋"/>
          <w:bCs/>
          <w:sz w:val="26"/>
          <w:szCs w:val="26"/>
        </w:rPr>
        <w:t>3.信息化教学条件</w:t>
      </w:r>
    </w:p>
    <w:p>
      <w:pPr>
        <w:pStyle w:val="6"/>
        <w:adjustRightInd w:val="0"/>
        <w:snapToGrid w:val="0"/>
        <w:spacing w:line="420" w:lineRule="exact"/>
        <w:ind w:left="0" w:firstLine="520" w:firstLineChars="200"/>
        <w:rPr>
          <w:rFonts w:hint="eastAsia" w:ascii="仿宋" w:hAnsi="仿宋" w:eastAsia="仿宋" w:cs="仿宋"/>
          <w:sz w:val="26"/>
          <w:szCs w:val="26"/>
        </w:rPr>
      </w:pPr>
      <w:r>
        <w:rPr>
          <w:rFonts w:hint="eastAsia" w:ascii="仿宋" w:hAnsi="仿宋" w:eastAsia="仿宋" w:cs="仿宋"/>
          <w:sz w:val="26"/>
          <w:szCs w:val="26"/>
        </w:rPr>
        <w:t>所有实训室均配有多媒体投影设备，学生上课人均一台电脑，并配套相应的教学管理软件和学习资源，满足教学需要。</w:t>
      </w:r>
    </w:p>
    <w:p>
      <w:pPr>
        <w:adjustRightInd w:val="0"/>
        <w:snapToGrid w:val="0"/>
        <w:spacing w:line="420" w:lineRule="exact"/>
        <w:ind w:firstLine="520" w:firstLineChars="200"/>
        <w:rPr>
          <w:rFonts w:hint="eastAsia" w:ascii="楷体" w:hAnsi="楷体" w:eastAsia="楷体" w:cs="仿宋"/>
          <w:bCs/>
          <w:sz w:val="26"/>
          <w:szCs w:val="26"/>
        </w:rPr>
      </w:pPr>
      <w:r>
        <w:rPr>
          <w:rFonts w:hint="eastAsia" w:ascii="楷体" w:hAnsi="楷体" w:eastAsia="楷体" w:cs="仿宋"/>
          <w:bCs/>
          <w:sz w:val="26"/>
          <w:szCs w:val="26"/>
          <w:lang w:eastAsia="zh-CN"/>
        </w:rPr>
        <w:t>（</w:t>
      </w:r>
      <w:r>
        <w:rPr>
          <w:rFonts w:hint="eastAsia" w:ascii="楷体" w:hAnsi="楷体" w:eastAsia="楷体" w:cs="仿宋"/>
          <w:bCs/>
          <w:sz w:val="26"/>
          <w:szCs w:val="26"/>
        </w:rPr>
        <w:t>三）教学资源</w:t>
      </w:r>
    </w:p>
    <w:p>
      <w:pPr>
        <w:adjustRightInd w:val="0"/>
        <w:snapToGrid w:val="0"/>
        <w:spacing w:line="420" w:lineRule="exact"/>
        <w:ind w:firstLine="520" w:firstLineChars="200"/>
        <w:rPr>
          <w:rFonts w:hint="eastAsia" w:ascii="仿宋" w:hAnsi="仿宋" w:eastAsia="仿宋" w:cs="仿宋"/>
          <w:sz w:val="26"/>
          <w:szCs w:val="26"/>
        </w:rPr>
      </w:pPr>
      <w:r>
        <w:rPr>
          <w:rFonts w:hint="eastAsia" w:ascii="仿宋" w:hAnsi="仿宋" w:eastAsia="仿宋" w:cs="仿宋"/>
          <w:sz w:val="26"/>
          <w:szCs w:val="26"/>
        </w:rPr>
        <w:t>教材充分考虑中职学生的年龄特点和认知能力，文字表达通俗简练，采用图文并茂的形式，便于学生学习和掌握；教材内容依据企业和行业的发展实际，体现计算机行业对从业人员综合素质的需求，反映计算机专业的现状和发展趋势，充分体现新技术、新工艺、新方法，更贴近计算机专业未来发展的需要；教材设计工作项目教学形式为主线，结合国家职业资格标准（四级）中的相关要求，教材内容以职业能力为依据组织；教材充分发挥现代化信息技术的优势，要附带多媒体课件，创设生动的学习环境，激发学生的学习兴趣，帮助学生对知识的理解和掌握，提高课堂教学的效果。</w:t>
      </w:r>
    </w:p>
    <w:p>
      <w:pPr>
        <w:pStyle w:val="6"/>
        <w:keepNext w:val="0"/>
        <w:keepLines w:val="0"/>
        <w:pageBreakBefore w:val="0"/>
        <w:widowControl w:val="0"/>
        <w:kinsoku/>
        <w:wordWrap/>
        <w:overflowPunct/>
        <w:topLinePunct w:val="0"/>
        <w:autoSpaceDE/>
        <w:autoSpaceDN/>
        <w:bidi w:val="0"/>
        <w:adjustRightInd w:val="0"/>
        <w:snapToGrid w:val="0"/>
        <w:spacing w:after="0" w:line="420" w:lineRule="exact"/>
        <w:ind w:left="0" w:leftChars="0" w:firstLine="520" w:firstLineChars="200"/>
        <w:textAlignment w:val="auto"/>
        <w:rPr>
          <w:rFonts w:hint="eastAsia" w:ascii="仿宋" w:hAnsi="仿宋" w:eastAsia="仿宋" w:cs="仿宋"/>
          <w:sz w:val="26"/>
          <w:szCs w:val="26"/>
        </w:rPr>
      </w:pPr>
      <w:r>
        <w:rPr>
          <w:rFonts w:hint="eastAsia" w:ascii="仿宋" w:hAnsi="仿宋" w:eastAsia="仿宋" w:cs="仿宋"/>
          <w:sz w:val="26"/>
          <w:szCs w:val="26"/>
        </w:rPr>
        <w:t>根据教学需要，结合教材内容建立起配套的电子教案、项目任务书、课件、试题库、微课，以及虚拟现实软件和网络课程，教师组织教学和学生自学。</w:t>
      </w:r>
    </w:p>
    <w:p>
      <w:pPr>
        <w:adjustRightInd w:val="0"/>
        <w:snapToGrid w:val="0"/>
        <w:spacing w:line="420" w:lineRule="exact"/>
        <w:ind w:firstLine="520" w:firstLineChars="200"/>
        <w:rPr>
          <w:rFonts w:hint="eastAsia" w:ascii="楷体" w:hAnsi="楷体" w:eastAsia="楷体" w:cs="仿宋"/>
          <w:bCs/>
          <w:sz w:val="26"/>
          <w:szCs w:val="26"/>
        </w:rPr>
      </w:pPr>
      <w:r>
        <w:rPr>
          <w:rFonts w:hint="eastAsia" w:ascii="楷体" w:hAnsi="楷体" w:eastAsia="楷体" w:cs="仿宋"/>
          <w:bCs/>
          <w:sz w:val="26"/>
          <w:szCs w:val="26"/>
        </w:rPr>
        <w:t>（四）教学模式与方法</w:t>
      </w:r>
    </w:p>
    <w:p>
      <w:pPr>
        <w:adjustRightInd w:val="0"/>
        <w:snapToGrid w:val="0"/>
        <w:spacing w:line="420" w:lineRule="exact"/>
        <w:ind w:firstLine="520" w:firstLineChars="200"/>
        <w:rPr>
          <w:rFonts w:hint="eastAsia" w:ascii="仿宋" w:hAnsi="仿宋" w:eastAsia="仿宋" w:cs="仿宋"/>
          <w:bCs/>
          <w:sz w:val="26"/>
          <w:szCs w:val="26"/>
        </w:rPr>
      </w:pPr>
      <w:r>
        <w:rPr>
          <w:rFonts w:hint="eastAsia" w:ascii="仿宋" w:hAnsi="仿宋" w:eastAsia="仿宋" w:cs="仿宋"/>
          <w:bCs/>
          <w:sz w:val="26"/>
          <w:szCs w:val="26"/>
        </w:rPr>
        <w:t>1.公共基础课</w:t>
      </w:r>
    </w:p>
    <w:p>
      <w:pPr>
        <w:pStyle w:val="6"/>
        <w:adjustRightInd w:val="0"/>
        <w:snapToGrid w:val="0"/>
        <w:spacing w:line="420" w:lineRule="exact"/>
        <w:ind w:left="0" w:firstLine="520" w:firstLineChars="200"/>
        <w:rPr>
          <w:rFonts w:hint="eastAsia" w:ascii="仿宋" w:hAnsi="仿宋" w:eastAsia="仿宋" w:cs="仿宋"/>
          <w:sz w:val="26"/>
          <w:szCs w:val="26"/>
        </w:rPr>
      </w:pPr>
      <w:r>
        <w:rPr>
          <w:rFonts w:hint="eastAsia" w:ascii="仿宋" w:hAnsi="仿宋" w:eastAsia="仿宋" w:cs="仿宋"/>
          <w:sz w:val="26"/>
          <w:szCs w:val="26"/>
        </w:rPr>
        <w:t>公共基础课的教学依据教育部有关学科教学标准的基本要求，按照培养学生基本科学文化素养、服务学生专业学习和终身发展的需求来定位，重在教学方法、教学组织形式的改革，教学手段、教学模式的创新，为学生综合素质的提高、职业能力的形成和可持续发展奠定基础。</w:t>
      </w:r>
    </w:p>
    <w:p>
      <w:pPr>
        <w:pStyle w:val="6"/>
        <w:adjustRightInd w:val="0"/>
        <w:snapToGrid w:val="0"/>
        <w:spacing w:line="420" w:lineRule="exact"/>
        <w:ind w:left="0" w:firstLine="520" w:firstLineChars="200"/>
        <w:rPr>
          <w:rFonts w:hint="eastAsia" w:ascii="仿宋" w:hAnsi="仿宋" w:eastAsia="仿宋"/>
          <w:sz w:val="26"/>
          <w:szCs w:val="26"/>
        </w:rPr>
      </w:pPr>
      <w:r>
        <w:rPr>
          <w:rFonts w:hint="eastAsia" w:ascii="仿宋" w:hAnsi="仿宋" w:eastAsia="仿宋" w:cs="仿宋"/>
          <w:sz w:val="26"/>
          <w:szCs w:val="26"/>
        </w:rPr>
        <w:t>具体教学实施中倡导小组合作学习的六步教学模式（</w:t>
      </w:r>
      <w:r>
        <w:rPr>
          <w:rFonts w:hint="eastAsia" w:ascii="仿宋" w:hAnsi="仿宋" w:eastAsia="仿宋"/>
          <w:sz w:val="26"/>
          <w:szCs w:val="26"/>
        </w:rPr>
        <w:t>情景导入，明示目标；布置任务，自主探究；合作交流，质疑释疑；展示评价，要点讲评；拓展延伸，应用提升；课堂小结，布置作业）</w:t>
      </w:r>
      <w:r>
        <w:rPr>
          <w:rFonts w:hint="eastAsia" w:ascii="仿宋" w:hAnsi="仿宋" w:eastAsia="仿宋" w:cs="仿宋"/>
          <w:sz w:val="26"/>
          <w:szCs w:val="26"/>
        </w:rPr>
        <w:t>等教学方法，广泛采用多媒体手段，充分利用丰富的数字资源，调动学生学习的积极性，增加课堂的吸引力。</w:t>
      </w:r>
    </w:p>
    <w:p>
      <w:pPr>
        <w:adjustRightInd w:val="0"/>
        <w:snapToGrid w:val="0"/>
        <w:spacing w:line="420" w:lineRule="exact"/>
        <w:ind w:firstLine="520" w:firstLineChars="200"/>
        <w:rPr>
          <w:rFonts w:hint="eastAsia" w:ascii="仿宋" w:hAnsi="仿宋" w:eastAsia="仿宋" w:cs="仿宋"/>
          <w:bCs/>
          <w:sz w:val="26"/>
          <w:szCs w:val="26"/>
        </w:rPr>
      </w:pPr>
      <w:r>
        <w:rPr>
          <w:rFonts w:hint="eastAsia" w:ascii="仿宋" w:hAnsi="仿宋" w:eastAsia="仿宋" w:cs="仿宋"/>
          <w:bCs/>
          <w:sz w:val="26"/>
          <w:szCs w:val="26"/>
        </w:rPr>
        <w:t>2.专业技能课</w:t>
      </w:r>
    </w:p>
    <w:p>
      <w:pPr>
        <w:pStyle w:val="6"/>
        <w:adjustRightInd w:val="0"/>
        <w:snapToGrid w:val="0"/>
        <w:spacing w:line="420" w:lineRule="exact"/>
        <w:ind w:left="0" w:firstLine="520" w:firstLineChars="200"/>
        <w:rPr>
          <w:rFonts w:hint="eastAsia" w:ascii="仿宋" w:hAnsi="仿宋" w:eastAsia="仿宋" w:cs="仿宋"/>
          <w:sz w:val="26"/>
          <w:szCs w:val="26"/>
        </w:rPr>
      </w:pPr>
      <w:r>
        <w:rPr>
          <w:rFonts w:hint="eastAsia" w:ascii="仿宋" w:hAnsi="仿宋" w:eastAsia="仿宋" w:cs="仿宋"/>
          <w:sz w:val="26"/>
          <w:szCs w:val="26"/>
        </w:rPr>
        <w:t>专业技能课程按照相应职业岗位（群）的能力要求组织，强化理论实践一体化，突出“做中学、做中教”的职业教育教学特色，按照基于工作过程的思路对课程结构和内容重组，实现学习内容与工作内容对接、教学过程与工作过程对接、学习环境与工作环境对接，强化学生综合职业能力的培养，有意识地强化企业工作规范及安全生产知识，培养学生良好的团队合作精神、服务意识、质量意识和环境保护意识，帮助学生养成规范严谨的操作习惯。</w:t>
      </w:r>
    </w:p>
    <w:p>
      <w:pPr>
        <w:pStyle w:val="6"/>
        <w:adjustRightInd w:val="0"/>
        <w:snapToGrid w:val="0"/>
        <w:spacing w:line="420" w:lineRule="exact"/>
        <w:ind w:left="0" w:firstLine="520" w:firstLineChars="200"/>
        <w:rPr>
          <w:rFonts w:hint="eastAsia" w:ascii="仿宋" w:hAnsi="仿宋" w:eastAsia="仿宋" w:cs="仿宋"/>
          <w:sz w:val="26"/>
          <w:szCs w:val="26"/>
        </w:rPr>
      </w:pPr>
      <w:r>
        <w:rPr>
          <w:rFonts w:hint="eastAsia" w:ascii="仿宋" w:hAnsi="仿宋" w:eastAsia="仿宋" w:cs="仿宋"/>
          <w:sz w:val="26"/>
          <w:szCs w:val="26"/>
        </w:rPr>
        <w:t>具体教学实施</w:t>
      </w:r>
      <w:bookmarkStart w:id="40" w:name="_Hlk504120346"/>
      <w:r>
        <w:rPr>
          <w:rFonts w:hint="eastAsia" w:ascii="仿宋" w:hAnsi="仿宋" w:eastAsia="仿宋" w:cs="仿宋"/>
          <w:sz w:val="26"/>
          <w:szCs w:val="26"/>
        </w:rPr>
        <w:t>“任务驱动”专业课教学模式（明确</w:t>
      </w:r>
      <w:r>
        <w:rPr>
          <w:rFonts w:ascii="仿宋" w:hAnsi="仿宋" w:eastAsia="仿宋" w:cs="仿宋"/>
          <w:sz w:val="26"/>
          <w:szCs w:val="26"/>
        </w:rPr>
        <w:t>目标</w:t>
      </w:r>
      <w:r>
        <w:rPr>
          <w:rFonts w:hint="eastAsia" w:ascii="仿宋" w:hAnsi="仿宋" w:eastAsia="仿宋" w:cs="仿宋"/>
          <w:sz w:val="26"/>
          <w:szCs w:val="26"/>
        </w:rPr>
        <w:t>，出示任务；合作探</w:t>
      </w:r>
      <w:r>
        <w:rPr>
          <w:rFonts w:ascii="仿宋" w:hAnsi="仿宋" w:eastAsia="仿宋" w:cs="仿宋"/>
          <w:sz w:val="26"/>
          <w:szCs w:val="26"/>
        </w:rPr>
        <w:t>究，</w:t>
      </w:r>
      <w:r>
        <w:rPr>
          <w:rFonts w:hint="eastAsia" w:ascii="仿宋" w:hAnsi="仿宋" w:eastAsia="仿宋" w:cs="仿宋"/>
          <w:sz w:val="26"/>
          <w:szCs w:val="26"/>
        </w:rPr>
        <w:t>任务分析；学习</w:t>
      </w:r>
      <w:r>
        <w:rPr>
          <w:rFonts w:ascii="仿宋" w:hAnsi="仿宋" w:eastAsia="仿宋" w:cs="仿宋"/>
          <w:sz w:val="26"/>
          <w:szCs w:val="26"/>
        </w:rPr>
        <w:t>示范</w:t>
      </w:r>
      <w:r>
        <w:rPr>
          <w:rFonts w:hint="eastAsia" w:ascii="仿宋" w:hAnsi="仿宋" w:eastAsia="仿宋" w:cs="仿宋"/>
          <w:sz w:val="26"/>
          <w:szCs w:val="26"/>
        </w:rPr>
        <w:t>，任务支持；自</w:t>
      </w:r>
      <w:r>
        <w:rPr>
          <w:rFonts w:ascii="仿宋" w:hAnsi="仿宋" w:eastAsia="仿宋" w:cs="仿宋"/>
          <w:sz w:val="26"/>
          <w:szCs w:val="26"/>
        </w:rPr>
        <w:t>主操作，</w:t>
      </w:r>
      <w:r>
        <w:rPr>
          <w:rFonts w:hint="eastAsia" w:ascii="仿宋" w:hAnsi="仿宋" w:eastAsia="仿宋" w:cs="仿宋"/>
          <w:sz w:val="26"/>
          <w:szCs w:val="26"/>
        </w:rPr>
        <w:t>任务</w:t>
      </w:r>
      <w:r>
        <w:rPr>
          <w:rFonts w:ascii="仿宋" w:hAnsi="仿宋" w:eastAsia="仿宋" w:cs="仿宋"/>
          <w:sz w:val="26"/>
          <w:szCs w:val="26"/>
        </w:rPr>
        <w:t>实施</w:t>
      </w:r>
      <w:r>
        <w:rPr>
          <w:rFonts w:hint="eastAsia" w:ascii="仿宋" w:hAnsi="仿宋" w:eastAsia="仿宋" w:cs="仿宋"/>
          <w:sz w:val="26"/>
          <w:szCs w:val="26"/>
        </w:rPr>
        <w:t>；任务交流，展示</w:t>
      </w:r>
      <w:r>
        <w:rPr>
          <w:rFonts w:ascii="仿宋" w:hAnsi="仿宋" w:eastAsia="仿宋" w:cs="仿宋"/>
          <w:sz w:val="26"/>
          <w:szCs w:val="26"/>
        </w:rPr>
        <w:t>评价</w:t>
      </w:r>
      <w:r>
        <w:rPr>
          <w:rFonts w:hint="eastAsia" w:ascii="仿宋" w:hAnsi="仿宋" w:eastAsia="仿宋" w:cs="仿宋"/>
          <w:sz w:val="26"/>
          <w:szCs w:val="26"/>
        </w:rPr>
        <w:t>；任务总结</w:t>
      </w:r>
      <w:r>
        <w:rPr>
          <w:rFonts w:ascii="仿宋" w:hAnsi="仿宋" w:eastAsia="仿宋" w:cs="仿宋"/>
          <w:sz w:val="26"/>
          <w:szCs w:val="26"/>
        </w:rPr>
        <w:t>，</w:t>
      </w:r>
      <w:r>
        <w:rPr>
          <w:rFonts w:hint="eastAsia" w:ascii="仿宋" w:hAnsi="仿宋" w:eastAsia="仿宋" w:cs="仿宋"/>
          <w:sz w:val="26"/>
          <w:szCs w:val="26"/>
        </w:rPr>
        <w:t>反思提高），并通过运用多媒体、实物展示、实际操作等手段，增加教学的直观性。</w:t>
      </w:r>
    </w:p>
    <w:bookmarkEnd w:id="40"/>
    <w:p>
      <w:pPr>
        <w:adjustRightInd w:val="0"/>
        <w:snapToGrid w:val="0"/>
        <w:spacing w:line="420" w:lineRule="exact"/>
        <w:ind w:firstLine="520" w:firstLineChars="200"/>
        <w:rPr>
          <w:rFonts w:hint="eastAsia" w:ascii="楷体" w:hAnsi="楷体" w:eastAsia="楷体" w:cs="仿宋"/>
          <w:bCs/>
          <w:sz w:val="26"/>
          <w:szCs w:val="26"/>
        </w:rPr>
      </w:pPr>
      <w:r>
        <w:rPr>
          <w:rFonts w:hint="eastAsia" w:ascii="楷体" w:hAnsi="楷体" w:eastAsia="楷体" w:cs="仿宋"/>
          <w:bCs/>
          <w:sz w:val="26"/>
          <w:szCs w:val="26"/>
        </w:rPr>
        <w:t>（五）学习评价</w:t>
      </w:r>
    </w:p>
    <w:p>
      <w:pPr>
        <w:pStyle w:val="6"/>
        <w:adjustRightInd w:val="0"/>
        <w:snapToGrid w:val="0"/>
        <w:spacing w:line="420" w:lineRule="exact"/>
        <w:ind w:left="0" w:firstLine="520" w:firstLineChars="200"/>
        <w:rPr>
          <w:rFonts w:hint="eastAsia" w:ascii="仿宋" w:hAnsi="仿宋" w:eastAsia="仿宋" w:cs="仿宋"/>
          <w:sz w:val="26"/>
          <w:szCs w:val="26"/>
        </w:rPr>
      </w:pPr>
      <w:r>
        <w:rPr>
          <w:rFonts w:hint="eastAsia" w:ascii="仿宋" w:hAnsi="仿宋" w:eastAsia="仿宋" w:cs="仿宋"/>
          <w:sz w:val="26"/>
          <w:szCs w:val="26"/>
        </w:rPr>
        <w:t>采取过程评价与结果评价相合的方式，实现评价主体和评价内容的多元化，既有教师评价，还有学生自评和互评，既关注学生专业能力的提高，又关注学生社会能力的发展，既要加强对学生知识技能的考核，又要加强对学生课程学习过程的督导，从而激发学生学习的主动性和积极性，促进教学过程的优化。</w:t>
      </w:r>
    </w:p>
    <w:p>
      <w:pPr>
        <w:adjustRightInd w:val="0"/>
        <w:snapToGrid w:val="0"/>
        <w:spacing w:line="420" w:lineRule="exact"/>
        <w:ind w:firstLine="520" w:firstLineChars="200"/>
        <w:rPr>
          <w:rFonts w:hint="eastAsia" w:ascii="仿宋" w:hAnsi="仿宋" w:eastAsia="仿宋" w:cs="仿宋"/>
          <w:bCs/>
          <w:sz w:val="26"/>
          <w:szCs w:val="26"/>
        </w:rPr>
      </w:pPr>
      <w:r>
        <w:rPr>
          <w:rFonts w:hint="eastAsia" w:ascii="仿宋" w:hAnsi="仿宋" w:eastAsia="仿宋" w:cs="仿宋"/>
          <w:bCs/>
          <w:sz w:val="26"/>
          <w:szCs w:val="26"/>
        </w:rPr>
        <w:t>1．过程性评价</w:t>
      </w:r>
    </w:p>
    <w:p>
      <w:pPr>
        <w:pStyle w:val="6"/>
        <w:adjustRightInd w:val="0"/>
        <w:snapToGrid w:val="0"/>
        <w:spacing w:line="420" w:lineRule="exact"/>
        <w:ind w:left="0" w:firstLine="520" w:firstLineChars="200"/>
        <w:rPr>
          <w:rFonts w:hint="eastAsia" w:ascii="仿宋" w:hAnsi="仿宋" w:eastAsia="仿宋" w:cs="仿宋"/>
          <w:sz w:val="26"/>
          <w:szCs w:val="26"/>
        </w:rPr>
      </w:pPr>
      <w:r>
        <w:rPr>
          <w:rFonts w:hint="eastAsia" w:ascii="仿宋" w:hAnsi="仿宋" w:eastAsia="仿宋" w:cs="仿宋"/>
          <w:sz w:val="26"/>
          <w:szCs w:val="26"/>
        </w:rPr>
        <w:t>过程性评价主要考核学生学习过程中对专业知识的综合运用、技能的掌握及学生解决问题的能力，主要通过完成具体的学习(工作)项目的实施过程来进行评价，具体从学生在课堂学习和参与项目的态度、职业素养及回答问题等方面进行考核评价。同时，从学生在完成项目过程中所获得的实践经验、语言文字表达和人际交往及合作能力、工作任务或项目完成情况、安全意识、操作规范性和节能环保意识等方面来进行考核评价。</w:t>
      </w:r>
    </w:p>
    <w:p>
      <w:pPr>
        <w:adjustRightInd w:val="0"/>
        <w:snapToGrid w:val="0"/>
        <w:spacing w:line="420" w:lineRule="exact"/>
        <w:ind w:firstLine="520" w:firstLineChars="200"/>
        <w:rPr>
          <w:rFonts w:hint="eastAsia" w:ascii="仿宋" w:hAnsi="仿宋" w:eastAsia="仿宋" w:cs="仿宋"/>
          <w:bCs/>
          <w:sz w:val="26"/>
          <w:szCs w:val="26"/>
        </w:rPr>
      </w:pPr>
      <w:r>
        <w:rPr>
          <w:rFonts w:hint="eastAsia" w:ascii="仿宋" w:hAnsi="仿宋" w:eastAsia="仿宋" w:cs="仿宋"/>
          <w:bCs/>
          <w:sz w:val="26"/>
          <w:szCs w:val="26"/>
        </w:rPr>
        <w:t>2．结果性评价</w:t>
      </w:r>
    </w:p>
    <w:p>
      <w:pPr>
        <w:pStyle w:val="6"/>
        <w:adjustRightInd w:val="0"/>
        <w:snapToGrid w:val="0"/>
        <w:spacing w:line="420" w:lineRule="exact"/>
        <w:ind w:left="0" w:firstLine="520" w:firstLineChars="200"/>
        <w:rPr>
          <w:rFonts w:hint="eastAsia" w:ascii="仿宋" w:hAnsi="仿宋" w:eastAsia="仿宋" w:cs="仿宋"/>
          <w:sz w:val="26"/>
          <w:szCs w:val="26"/>
        </w:rPr>
      </w:pPr>
      <w:r>
        <w:rPr>
          <w:rFonts w:hint="eastAsia" w:ascii="仿宋" w:hAnsi="仿宋" w:eastAsia="仿宋" w:cs="仿宋"/>
          <w:sz w:val="26"/>
          <w:szCs w:val="26"/>
        </w:rPr>
        <w:t>结果性评价主要考核学生对课程知识的理解和掌握，可通过期末考试或答辩等方式来进行考核评价。</w:t>
      </w:r>
    </w:p>
    <w:p>
      <w:pPr>
        <w:adjustRightInd w:val="0"/>
        <w:snapToGrid w:val="0"/>
        <w:spacing w:line="420" w:lineRule="exact"/>
        <w:ind w:firstLine="520" w:firstLineChars="200"/>
        <w:rPr>
          <w:rFonts w:hint="eastAsia" w:ascii="仿宋" w:hAnsi="仿宋" w:eastAsia="仿宋" w:cs="仿宋"/>
          <w:bCs/>
          <w:sz w:val="26"/>
          <w:szCs w:val="26"/>
        </w:rPr>
      </w:pPr>
      <w:r>
        <w:rPr>
          <w:rFonts w:hint="eastAsia" w:ascii="仿宋" w:hAnsi="仿宋" w:eastAsia="仿宋" w:cs="仿宋"/>
          <w:bCs/>
          <w:sz w:val="26"/>
          <w:szCs w:val="26"/>
        </w:rPr>
        <w:t>3．总体评价</w:t>
      </w:r>
    </w:p>
    <w:p>
      <w:pPr>
        <w:pStyle w:val="6"/>
        <w:adjustRightInd w:val="0"/>
        <w:snapToGrid w:val="0"/>
        <w:spacing w:line="420" w:lineRule="exact"/>
        <w:ind w:left="0" w:firstLine="520" w:firstLineChars="200"/>
        <w:rPr>
          <w:rFonts w:ascii="仿宋" w:hAnsi="仿宋" w:eastAsia="仿宋" w:cs="仿宋"/>
          <w:sz w:val="26"/>
          <w:szCs w:val="26"/>
        </w:rPr>
      </w:pPr>
      <w:r>
        <w:rPr>
          <w:rFonts w:hint="eastAsia" w:ascii="仿宋" w:hAnsi="仿宋" w:eastAsia="仿宋" w:cs="仿宋"/>
          <w:sz w:val="26"/>
          <w:szCs w:val="26"/>
        </w:rPr>
        <w:t>根据课程目标与过程性评价成绩、结果性评价的相关程度，按适当比例计入课程总体评价</w:t>
      </w:r>
    </w:p>
    <w:p>
      <w:pPr>
        <w:adjustRightInd w:val="0"/>
        <w:snapToGrid w:val="0"/>
        <w:spacing w:line="420" w:lineRule="exact"/>
        <w:ind w:firstLine="520" w:firstLineChars="200"/>
        <w:rPr>
          <w:rFonts w:hint="eastAsia" w:ascii="仿宋" w:hAnsi="仿宋" w:eastAsia="仿宋" w:cs="仿宋"/>
          <w:bCs/>
          <w:sz w:val="26"/>
          <w:szCs w:val="26"/>
        </w:rPr>
      </w:pPr>
      <w:r>
        <w:rPr>
          <w:rFonts w:hint="eastAsia" w:ascii="仿宋" w:hAnsi="仿宋" w:eastAsia="仿宋" w:cs="仿宋"/>
          <w:bCs/>
          <w:sz w:val="26"/>
          <w:szCs w:val="26"/>
        </w:rPr>
        <w:t>4.实习评价</w:t>
      </w:r>
    </w:p>
    <w:p>
      <w:pPr>
        <w:pStyle w:val="6"/>
        <w:adjustRightInd w:val="0"/>
        <w:snapToGrid w:val="0"/>
        <w:spacing w:line="420" w:lineRule="exact"/>
        <w:ind w:left="0" w:firstLine="520" w:firstLineChars="200"/>
        <w:rPr>
          <w:rFonts w:hint="eastAsia" w:ascii="仿宋" w:hAnsi="仿宋" w:eastAsia="仿宋" w:cs="仿宋"/>
          <w:sz w:val="26"/>
          <w:szCs w:val="26"/>
        </w:rPr>
      </w:pPr>
      <w:r>
        <w:rPr>
          <w:rFonts w:hint="eastAsia" w:ascii="仿宋" w:hAnsi="仿宋" w:eastAsia="仿宋" w:cs="仿宋"/>
          <w:sz w:val="26"/>
          <w:szCs w:val="26"/>
        </w:rPr>
        <w:t>成立由企业指导教师、专业指导教师和班主任组成的考核组，以企业考核为主，主要对学生在顶岗实习期间的劳动纪律、工作态度、团队合作精神、人际沟通能力、专业技术能力和任务完成情况等方面进行考核评价。考核方面包括实习日志、实习报告、实习单位综合评价鉴定等多层次多方面的评价方式。</w:t>
      </w:r>
    </w:p>
    <w:p>
      <w:pPr>
        <w:adjustRightInd w:val="0"/>
        <w:snapToGrid w:val="0"/>
        <w:spacing w:line="420" w:lineRule="exact"/>
        <w:ind w:firstLine="520" w:firstLineChars="200"/>
        <w:rPr>
          <w:rFonts w:hint="eastAsia" w:ascii="楷体" w:hAnsi="楷体" w:eastAsia="楷体" w:cs="仿宋"/>
          <w:bCs/>
          <w:sz w:val="26"/>
          <w:szCs w:val="26"/>
        </w:rPr>
      </w:pPr>
      <w:r>
        <w:rPr>
          <w:rFonts w:hint="eastAsia" w:ascii="楷体" w:hAnsi="楷体" w:eastAsia="楷体" w:cs="仿宋"/>
          <w:bCs/>
          <w:sz w:val="26"/>
          <w:szCs w:val="26"/>
        </w:rPr>
        <w:t>（六）质量管理</w:t>
      </w:r>
    </w:p>
    <w:p>
      <w:pPr>
        <w:pStyle w:val="6"/>
        <w:adjustRightInd w:val="0"/>
        <w:snapToGrid w:val="0"/>
        <w:spacing w:line="420" w:lineRule="exact"/>
        <w:ind w:left="0" w:firstLine="520" w:firstLineChars="200"/>
        <w:rPr>
          <w:rFonts w:hint="eastAsia" w:ascii="仿宋" w:hAnsi="仿宋" w:eastAsia="仿宋" w:cs="仿宋"/>
          <w:sz w:val="26"/>
          <w:szCs w:val="26"/>
        </w:rPr>
      </w:pPr>
      <w:r>
        <w:rPr>
          <w:rFonts w:hint="eastAsia" w:ascii="仿宋" w:hAnsi="仿宋" w:eastAsia="仿宋" w:cs="仿宋"/>
          <w:sz w:val="26"/>
          <w:szCs w:val="26"/>
        </w:rPr>
        <w:t>教学管理要有一定的规范性和灵活性，合理调配教师、实训室和实训场地等教学资源，为课程的实施创造条件；要加强对教学过程的质量监控，改革教学评价的标准和方法，促进教师教学能力的提升，保证教学质量。主要体现在以下四个方面</w:t>
      </w:r>
    </w:p>
    <w:p>
      <w:pPr>
        <w:pStyle w:val="6"/>
        <w:adjustRightInd w:val="0"/>
        <w:snapToGrid w:val="0"/>
        <w:spacing w:line="420" w:lineRule="exact"/>
        <w:ind w:left="0" w:firstLine="520" w:firstLineChars="200"/>
        <w:rPr>
          <w:rFonts w:hint="eastAsia" w:ascii="仿宋" w:hAnsi="仿宋" w:eastAsia="仿宋" w:cs="仿宋"/>
          <w:sz w:val="26"/>
          <w:szCs w:val="26"/>
        </w:rPr>
      </w:pPr>
      <w:r>
        <w:rPr>
          <w:rFonts w:hint="eastAsia" w:ascii="仿宋" w:hAnsi="仿宋" w:eastAsia="仿宋" w:cs="仿宋"/>
          <w:sz w:val="26"/>
          <w:szCs w:val="26"/>
        </w:rPr>
        <w:t>1.教学过程管理，即按照教学过程的规律来决定教学工作的顺序，建立相应的方法，通过计划、实施、检查和总结等措施来实现教学目标。</w:t>
      </w:r>
    </w:p>
    <w:p>
      <w:pPr>
        <w:pStyle w:val="6"/>
        <w:adjustRightInd w:val="0"/>
        <w:snapToGrid w:val="0"/>
        <w:spacing w:line="420" w:lineRule="exact"/>
        <w:ind w:left="0" w:firstLine="520" w:firstLineChars="200"/>
        <w:rPr>
          <w:rFonts w:hint="eastAsia" w:ascii="仿宋" w:hAnsi="仿宋" w:eastAsia="仿宋" w:cs="仿宋"/>
          <w:sz w:val="26"/>
          <w:szCs w:val="26"/>
        </w:rPr>
      </w:pPr>
      <w:r>
        <w:rPr>
          <w:rFonts w:hint="eastAsia" w:ascii="仿宋" w:hAnsi="仿宋" w:eastAsia="仿宋" w:cs="仿宋"/>
          <w:sz w:val="26"/>
          <w:szCs w:val="26"/>
        </w:rPr>
        <w:t>2.教学业务管理，即对学校教学业务工作进行有计划、有组织的管理。</w:t>
      </w:r>
    </w:p>
    <w:p>
      <w:pPr>
        <w:pStyle w:val="6"/>
        <w:adjustRightInd w:val="0"/>
        <w:snapToGrid w:val="0"/>
        <w:spacing w:line="420" w:lineRule="exact"/>
        <w:ind w:left="0" w:firstLine="520" w:firstLineChars="200"/>
        <w:rPr>
          <w:rFonts w:hint="eastAsia" w:ascii="仿宋" w:hAnsi="仿宋" w:eastAsia="仿宋" w:cs="仿宋"/>
          <w:sz w:val="26"/>
          <w:szCs w:val="26"/>
        </w:rPr>
      </w:pPr>
      <w:r>
        <w:rPr>
          <w:rFonts w:hint="eastAsia" w:ascii="仿宋" w:hAnsi="仿宋" w:eastAsia="仿宋" w:cs="仿宋"/>
          <w:sz w:val="26"/>
          <w:szCs w:val="26"/>
        </w:rPr>
        <w:t>3.教学质量管理，即按照培养目标的要求安排教学活动，并对教学过程的各个阶段和环节进行质量控制。</w:t>
      </w:r>
    </w:p>
    <w:p>
      <w:pPr>
        <w:pStyle w:val="6"/>
        <w:adjustRightInd w:val="0"/>
        <w:snapToGrid w:val="0"/>
        <w:spacing w:line="420" w:lineRule="exact"/>
        <w:ind w:left="0" w:firstLine="520" w:firstLineChars="200"/>
        <w:rPr>
          <w:rFonts w:hint="eastAsia" w:ascii="仿宋" w:hAnsi="仿宋" w:eastAsia="仿宋" w:cs="仿宋"/>
          <w:sz w:val="26"/>
          <w:szCs w:val="26"/>
        </w:rPr>
      </w:pPr>
      <w:r>
        <w:rPr>
          <w:rFonts w:hint="eastAsia" w:ascii="仿宋" w:hAnsi="仿宋" w:eastAsia="仿宋" w:cs="仿宋"/>
          <w:sz w:val="26"/>
          <w:szCs w:val="26"/>
        </w:rPr>
        <w:t>4.教学监控管理，即通过教学监控发现教学中存在的问题，分析产生问题的原因，提出纠正问题的建议，促进教学质量的提高，促进学生学习水平的提高和教师业务能力的发展，保证课程实施的质量。</w:t>
      </w:r>
    </w:p>
    <w:p>
      <w:pPr>
        <w:pStyle w:val="7"/>
        <w:adjustRightInd w:val="0"/>
        <w:snapToGrid w:val="0"/>
        <w:spacing w:before="0" w:beforeAutospacing="0" w:after="0" w:afterAutospacing="0" w:line="420" w:lineRule="exact"/>
        <w:ind w:firstLine="520" w:firstLineChars="200"/>
        <w:jc w:val="both"/>
        <w:outlineLvl w:val="0"/>
        <w:rPr>
          <w:rFonts w:hint="eastAsia" w:ascii="黑体" w:hAnsi="黑体" w:eastAsia="黑体" w:cs="仿宋"/>
          <w:bCs/>
          <w:sz w:val="26"/>
          <w:szCs w:val="26"/>
        </w:rPr>
      </w:pPr>
      <w:bookmarkStart w:id="41" w:name="_Toc23410"/>
      <w:bookmarkStart w:id="42" w:name="_Toc16262"/>
      <w:bookmarkStart w:id="43" w:name="_Toc25609"/>
      <w:bookmarkStart w:id="44" w:name="_Toc23949"/>
      <w:bookmarkStart w:id="45" w:name="_Toc144389859"/>
      <w:r>
        <w:rPr>
          <w:rFonts w:hint="eastAsia" w:ascii="黑体" w:hAnsi="黑体" w:eastAsia="黑体" w:cs="仿宋"/>
          <w:bCs/>
          <w:sz w:val="26"/>
          <w:szCs w:val="26"/>
        </w:rPr>
        <w:t>十、毕业要求</w:t>
      </w:r>
      <w:bookmarkEnd w:id="41"/>
      <w:bookmarkEnd w:id="42"/>
      <w:bookmarkEnd w:id="43"/>
      <w:bookmarkEnd w:id="44"/>
      <w:bookmarkEnd w:id="45"/>
    </w:p>
    <w:p>
      <w:pPr>
        <w:pStyle w:val="6"/>
        <w:adjustRightInd w:val="0"/>
        <w:snapToGrid w:val="0"/>
        <w:spacing w:line="420" w:lineRule="exact"/>
        <w:ind w:left="0" w:firstLine="520" w:firstLineChars="200"/>
        <w:rPr>
          <w:rFonts w:hint="eastAsia" w:ascii="仿宋" w:hAnsi="仿宋" w:eastAsia="仿宋" w:cs="仿宋"/>
          <w:sz w:val="26"/>
          <w:szCs w:val="26"/>
        </w:rPr>
      </w:pPr>
      <w:r>
        <w:rPr>
          <w:rFonts w:hint="eastAsia" w:ascii="仿宋" w:hAnsi="仿宋" w:eastAsia="仿宋" w:cs="仿宋"/>
          <w:sz w:val="26"/>
          <w:szCs w:val="26"/>
        </w:rPr>
        <w:t>学生在校三年，修完人才培养方案所规定的所有课程且考核合格，获得至少一个本专业中级以上职业资格证书，达到本专业人才培养目标和培养规格的要求，综合素质考核合格，准予毕业。</w:t>
      </w:r>
    </w:p>
    <w:p>
      <w:pPr>
        <w:pStyle w:val="6"/>
        <w:adjustRightInd w:val="0"/>
        <w:snapToGrid w:val="0"/>
        <w:spacing w:after="0" w:line="420" w:lineRule="exact"/>
        <w:ind w:left="0" w:leftChars="0" w:firstLine="0" w:firstLineChars="0"/>
        <w:rPr>
          <w:rFonts w:hint="default" w:ascii="仿宋" w:hAnsi="仿宋" w:eastAsia="仿宋" w:cs="仿宋"/>
          <w:sz w:val="26"/>
          <w:szCs w:val="26"/>
          <w:lang w:val="en-US" w:eastAsia="zh-CN"/>
        </w:rPr>
      </w:pPr>
    </w:p>
    <w:p>
      <w:pPr>
        <w:pStyle w:val="2"/>
        <w:spacing w:before="0" w:after="240" w:afterLines="100" w:line="520" w:lineRule="exact"/>
        <w:contextualSpacing/>
        <w:rPr>
          <w:rFonts w:ascii="宋体" w:hAnsi="宋体" w:eastAsia="宋体" w:cs="黑体"/>
          <w:b/>
          <w:sz w:val="44"/>
          <w:szCs w:val="44"/>
        </w:rPr>
      </w:pPr>
      <w:r>
        <w:rPr>
          <w:rFonts w:hint="eastAsia" w:ascii="宋体" w:hAnsi="宋体" w:eastAsia="宋体" w:cs="黑体"/>
          <w:b/>
          <w:sz w:val="44"/>
          <w:szCs w:val="44"/>
        </w:rPr>
        <w:t>课程（项目）教学标准</w:t>
      </w:r>
    </w:p>
    <w:p>
      <w:pPr>
        <w:pStyle w:val="2"/>
        <w:spacing w:before="0" w:after="0" w:line="480" w:lineRule="exact"/>
        <w:contextualSpacing/>
        <w:rPr>
          <w:rFonts w:ascii="仿宋" w:hAnsi="仿宋" w:eastAsia="仿宋" w:cs="黑体"/>
          <w:b/>
          <w:sz w:val="36"/>
          <w:szCs w:val="28"/>
        </w:rPr>
      </w:pPr>
      <w:r>
        <w:rPr>
          <w:rFonts w:hint="eastAsia" w:ascii="仿宋" w:hAnsi="仿宋" w:eastAsia="仿宋" w:cs="黑体"/>
          <w:b/>
          <w:sz w:val="36"/>
          <w:szCs w:val="28"/>
        </w:rPr>
        <w:t>《会计基本技能》课程标准</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一、课程性质与任务</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本课程是中等职业教育会计专业的一门专业基础课程。它的任务是使学生能根据财经法规和会计职业道德的要求，规范、熟练、美观地书写数码字；熟练地运用珠算技术进行日常的基本计算；能熟练点钞、验钞；熟练掌握传票和账表运算技术。</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二、课程教学目标</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（一）知识目标</w:t>
      </w:r>
    </w:p>
    <w:p>
      <w:pPr>
        <w:adjustRightInd/>
        <w:snapToGrid/>
        <w:spacing w:after="0" w:line="480" w:lineRule="exact"/>
        <w:ind w:firstLine="560" w:firstLineChars="200"/>
        <w:contextualSpacing/>
        <w:jc w:val="both"/>
        <w:rPr>
          <w:rFonts w:hint="eastAsia" w:ascii="仿宋" w:hAnsi="仿宋" w:eastAsia="仿宋" w:cs="仿宋_GB2312"/>
          <w:sz w:val="28"/>
          <w:szCs w:val="28"/>
          <w:lang w:eastAsia="zh-CN"/>
        </w:rPr>
      </w:pPr>
      <w:r>
        <w:rPr>
          <w:rFonts w:hint="eastAsia" w:ascii="仿宋" w:hAnsi="仿宋" w:eastAsia="仿宋" w:cs="仿宋_GB2312"/>
          <w:sz w:val="28"/>
          <w:szCs w:val="28"/>
          <w:lang w:eastAsia="zh-CN"/>
        </w:rPr>
        <w:t>在专业方面，掌握本专业的专业理论知识，基础会计、企业财务会计、税收基础、金融基础和经济法专业理论知识，并配合实训和实习等实践教学环节，积累职业素养。</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（二）能力目标</w:t>
      </w:r>
    </w:p>
    <w:p>
      <w:pPr>
        <w:adjustRightInd/>
        <w:snapToGrid/>
        <w:spacing w:after="0" w:line="480" w:lineRule="exact"/>
        <w:ind w:firstLine="560" w:firstLineChars="200"/>
        <w:contextualSpacing/>
        <w:jc w:val="both"/>
        <w:rPr>
          <w:rFonts w:hint="eastAsia" w:ascii="仿宋" w:hAnsi="仿宋" w:eastAsia="仿宋" w:cs="仿宋_GB2312"/>
          <w:sz w:val="28"/>
          <w:szCs w:val="28"/>
          <w:lang w:eastAsia="zh-CN"/>
        </w:rPr>
      </w:pPr>
      <w:r>
        <w:rPr>
          <w:rFonts w:hint="eastAsia" w:ascii="仿宋" w:hAnsi="仿宋" w:eastAsia="仿宋" w:cs="仿宋_GB2312"/>
          <w:sz w:val="28"/>
          <w:szCs w:val="28"/>
          <w:lang w:eastAsia="zh-CN"/>
        </w:rPr>
        <w:t>掌握会计学、经济学、管理学等学科的基本理论、基本知识及基本技能:具备较强的会计相关业务实际操作能力，以及分析解决财务实际问题的基木能力:阅读专业相关的一般经济管理文献的能力:熟练运用计算机处理会计业务的能力:能从事企事业单位的会计、审计、财务管理等岗位的工作。</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（三）素质目标</w:t>
      </w:r>
    </w:p>
    <w:p>
      <w:pPr>
        <w:widowControl w:val="0"/>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1.具备认真、细致、严谨的工作态度和敬业精神。</w:t>
      </w:r>
    </w:p>
    <w:p>
      <w:pPr>
        <w:widowControl w:val="0"/>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2.具有坚强的意志和持之以恒的精神。</w:t>
      </w:r>
    </w:p>
    <w:p>
      <w:pPr>
        <w:widowControl w:val="0"/>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3.具有团队合作精神和良好的沟通协调能力。</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三、参考学时</w:t>
      </w:r>
    </w:p>
    <w:p>
      <w:pPr>
        <w:adjustRightInd/>
        <w:snapToGrid/>
        <w:spacing w:after="0" w:line="480" w:lineRule="exact"/>
        <w:ind w:firstLine="1120" w:firstLineChars="400"/>
        <w:contextualSpacing/>
        <w:jc w:val="both"/>
        <w:rPr>
          <w:rFonts w:ascii="仿宋" w:hAnsi="仿宋" w:eastAsia="仿宋" w:cs="仿宋_GB2312"/>
          <w:sz w:val="28"/>
          <w:szCs w:val="28"/>
        </w:rPr>
      </w:pPr>
      <w:r>
        <w:rPr>
          <w:rFonts w:hint="eastAsia" w:ascii="仿宋" w:hAnsi="仿宋" w:eastAsia="仿宋" w:cs="仿宋_GB2312"/>
          <w:sz w:val="28"/>
          <w:szCs w:val="28"/>
        </w:rPr>
        <w:t>234学时</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四、课程学分</w:t>
      </w:r>
    </w:p>
    <w:p>
      <w:pPr>
        <w:adjustRightInd/>
        <w:snapToGrid/>
        <w:spacing w:after="0" w:line="480" w:lineRule="exact"/>
        <w:ind w:firstLine="1120" w:firstLineChars="400"/>
        <w:contextualSpacing/>
        <w:jc w:val="both"/>
        <w:rPr>
          <w:rFonts w:ascii="仿宋" w:hAnsi="仿宋" w:eastAsia="仿宋" w:cs="仿宋_GB2312"/>
          <w:sz w:val="28"/>
          <w:szCs w:val="28"/>
        </w:rPr>
      </w:pPr>
      <w:r>
        <w:rPr>
          <w:rFonts w:hint="eastAsia" w:ascii="仿宋" w:hAnsi="仿宋" w:eastAsia="仿宋" w:cs="仿宋_GB2312"/>
          <w:sz w:val="28"/>
          <w:szCs w:val="28"/>
        </w:rPr>
        <w:t>13分</w:t>
      </w:r>
    </w:p>
    <w:p>
      <w:pPr>
        <w:adjustRightInd/>
        <w:snapToGrid/>
        <w:spacing w:after="0" w:line="480" w:lineRule="exact"/>
        <w:ind w:firstLine="562" w:firstLineChars="200"/>
        <w:contextualSpacing/>
        <w:jc w:val="both"/>
        <w:rPr>
          <w:rFonts w:hint="eastAsia" w:ascii="仿宋" w:hAnsi="仿宋" w:eastAsia="仿宋" w:cs="仿宋_GB2312"/>
          <w:b/>
          <w:sz w:val="28"/>
          <w:szCs w:val="28"/>
        </w:rPr>
      </w:pPr>
      <w:r>
        <w:rPr>
          <w:rFonts w:hint="eastAsia" w:ascii="仿宋" w:hAnsi="仿宋" w:eastAsia="仿宋" w:cs="仿宋_GB2312"/>
          <w:b/>
          <w:sz w:val="28"/>
          <w:szCs w:val="28"/>
        </w:rPr>
        <w:t>五、课程内容和要求</w:t>
      </w:r>
    </w:p>
    <w:p>
      <w:pPr>
        <w:adjustRightInd/>
        <w:snapToGrid/>
        <w:spacing w:after="0" w:line="480" w:lineRule="exact"/>
        <w:ind w:firstLine="562" w:firstLineChars="200"/>
        <w:contextualSpacing/>
        <w:jc w:val="both"/>
        <w:rPr>
          <w:rFonts w:ascii="仿宋" w:hAnsi="仿宋" w:eastAsia="仿宋" w:cs="仿宋_GB2312"/>
          <w:b/>
          <w:sz w:val="28"/>
          <w:szCs w:val="28"/>
        </w:rPr>
      </w:pPr>
    </w:p>
    <w:tbl>
      <w:tblPr>
        <w:tblStyle w:val="8"/>
        <w:tblW w:w="88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
        <w:gridCol w:w="1097"/>
        <w:gridCol w:w="3155"/>
        <w:gridCol w:w="3297"/>
        <w:gridCol w:w="8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6" w:hRule="atLeast"/>
          <w:tblHeader/>
          <w:jc w:val="center"/>
        </w:trPr>
        <w:tc>
          <w:tcPr>
            <w:tcW w:w="426" w:type="dxa"/>
            <w:shd w:val="clear" w:color="auto" w:fill="FFFFFF"/>
            <w:noWrap w:val="0"/>
            <w:tcMar>
              <w:left w:w="0" w:type="dxa"/>
              <w:right w:w="0" w:type="dxa"/>
            </w:tcMar>
            <w:vAlign w:val="center"/>
          </w:tcPr>
          <w:p>
            <w:pPr>
              <w:spacing w:line="520" w:lineRule="exact"/>
              <w:jc w:val="center"/>
              <w:rPr>
                <w:rFonts w:ascii="仿宋" w:hAnsi="仿宋" w:eastAsia="仿宋" w:cs="仿宋_GB2312"/>
                <w:bCs/>
                <w:sz w:val="21"/>
                <w:szCs w:val="21"/>
              </w:rPr>
            </w:pPr>
            <w:r>
              <w:rPr>
                <w:rFonts w:hint="eastAsia" w:ascii="仿宋" w:hAnsi="仿宋" w:eastAsia="仿宋" w:cs="仿宋_GB2312"/>
                <w:bCs/>
                <w:sz w:val="21"/>
                <w:szCs w:val="21"/>
              </w:rPr>
              <w:t>序号</w:t>
            </w:r>
          </w:p>
        </w:tc>
        <w:tc>
          <w:tcPr>
            <w:tcW w:w="1097" w:type="dxa"/>
            <w:shd w:val="clear" w:color="auto" w:fill="FFFFFF"/>
            <w:noWrap w:val="0"/>
            <w:vAlign w:val="center"/>
          </w:tcPr>
          <w:p>
            <w:pPr>
              <w:spacing w:line="480" w:lineRule="exact"/>
              <w:jc w:val="center"/>
              <w:rPr>
                <w:rFonts w:ascii="仿宋" w:hAnsi="仿宋" w:eastAsia="仿宋" w:cs="仿宋_GB2312"/>
                <w:bCs/>
                <w:sz w:val="21"/>
                <w:szCs w:val="21"/>
              </w:rPr>
            </w:pPr>
            <w:r>
              <w:rPr>
                <w:rFonts w:hint="eastAsia" w:ascii="仿宋" w:hAnsi="仿宋" w:eastAsia="仿宋" w:cs="仿宋_GB2312"/>
                <w:bCs/>
                <w:sz w:val="21"/>
                <w:szCs w:val="21"/>
              </w:rPr>
              <w:t>教学</w:t>
            </w:r>
          </w:p>
          <w:p>
            <w:pPr>
              <w:adjustRightInd/>
              <w:snapToGrid/>
              <w:spacing w:after="0" w:line="480" w:lineRule="exact"/>
              <w:contextualSpacing/>
              <w:jc w:val="center"/>
              <w:rPr>
                <w:rFonts w:ascii="仿宋" w:hAnsi="仿宋" w:eastAsia="仿宋" w:cs="仿宋_GB2312"/>
                <w:b/>
                <w:sz w:val="28"/>
                <w:szCs w:val="28"/>
              </w:rPr>
            </w:pPr>
            <w:r>
              <w:rPr>
                <w:rFonts w:hint="eastAsia" w:ascii="仿宋" w:hAnsi="仿宋" w:eastAsia="仿宋" w:cs="仿宋_GB2312"/>
                <w:bCs/>
                <w:sz w:val="21"/>
                <w:szCs w:val="21"/>
              </w:rPr>
              <w:t>项目</w:t>
            </w:r>
          </w:p>
        </w:tc>
        <w:tc>
          <w:tcPr>
            <w:tcW w:w="3155" w:type="dxa"/>
            <w:shd w:val="clear" w:color="auto" w:fill="FFFFFF"/>
            <w:noWrap w:val="0"/>
            <w:vAlign w:val="center"/>
          </w:tcPr>
          <w:p>
            <w:pPr>
              <w:spacing w:line="520" w:lineRule="exact"/>
              <w:jc w:val="center"/>
              <w:rPr>
                <w:rFonts w:ascii="仿宋" w:hAnsi="仿宋" w:eastAsia="仿宋" w:cs="仿宋_GB2312"/>
                <w:bCs/>
                <w:sz w:val="21"/>
                <w:szCs w:val="21"/>
              </w:rPr>
            </w:pPr>
            <w:r>
              <w:rPr>
                <w:rFonts w:hint="eastAsia" w:ascii="仿宋" w:hAnsi="仿宋" w:eastAsia="仿宋" w:cs="仿宋_GB2312"/>
                <w:bCs/>
                <w:sz w:val="21"/>
                <w:szCs w:val="21"/>
              </w:rPr>
              <w:t>教学内容与教学要求</w:t>
            </w:r>
          </w:p>
        </w:tc>
        <w:tc>
          <w:tcPr>
            <w:tcW w:w="3297" w:type="dxa"/>
            <w:shd w:val="clear" w:color="auto" w:fill="FFFFFF"/>
            <w:noWrap w:val="0"/>
            <w:vAlign w:val="center"/>
          </w:tcPr>
          <w:p>
            <w:pPr>
              <w:spacing w:line="520" w:lineRule="exact"/>
              <w:jc w:val="center"/>
              <w:rPr>
                <w:rFonts w:ascii="仿宋" w:hAnsi="仿宋" w:eastAsia="仿宋" w:cs="仿宋_GB2312"/>
                <w:bCs/>
                <w:sz w:val="21"/>
                <w:szCs w:val="21"/>
              </w:rPr>
            </w:pPr>
            <w:r>
              <w:rPr>
                <w:rFonts w:hint="eastAsia" w:ascii="仿宋" w:hAnsi="仿宋" w:eastAsia="仿宋" w:cs="仿宋_GB2312"/>
                <w:bCs/>
                <w:sz w:val="21"/>
                <w:szCs w:val="21"/>
              </w:rPr>
              <w:t>活动设计建议</w:t>
            </w:r>
          </w:p>
        </w:tc>
        <w:tc>
          <w:tcPr>
            <w:tcW w:w="876" w:type="dxa"/>
            <w:shd w:val="clear" w:color="auto" w:fill="FFFFFF"/>
            <w:noWrap w:val="0"/>
            <w:vAlign w:val="center"/>
          </w:tcPr>
          <w:p>
            <w:pPr>
              <w:spacing w:line="520" w:lineRule="exact"/>
              <w:jc w:val="center"/>
              <w:rPr>
                <w:rFonts w:hint="eastAsia" w:ascii="仿宋" w:hAnsi="仿宋" w:eastAsia="仿宋" w:cs="仿宋_GB2312"/>
                <w:bCs/>
                <w:sz w:val="21"/>
                <w:szCs w:val="21"/>
              </w:rPr>
            </w:pPr>
            <w:r>
              <w:rPr>
                <w:rFonts w:hint="eastAsia" w:ascii="仿宋" w:hAnsi="仿宋" w:eastAsia="仿宋" w:cs="仿宋_GB2312"/>
                <w:bCs/>
                <w:sz w:val="21"/>
                <w:szCs w:val="21"/>
              </w:rPr>
              <w:t>参考</w:t>
            </w:r>
          </w:p>
          <w:p>
            <w:pPr>
              <w:spacing w:line="520" w:lineRule="exact"/>
              <w:jc w:val="center"/>
              <w:rPr>
                <w:rFonts w:ascii="仿宋" w:hAnsi="仿宋" w:eastAsia="仿宋" w:cs="仿宋_GB2312"/>
                <w:bCs/>
                <w:sz w:val="21"/>
                <w:szCs w:val="21"/>
              </w:rPr>
            </w:pPr>
            <w:r>
              <w:rPr>
                <w:rFonts w:hint="eastAsia" w:ascii="仿宋" w:hAnsi="仿宋" w:eastAsia="仿宋" w:cs="仿宋_GB2312"/>
                <w:bCs/>
                <w:sz w:val="21"/>
                <w:szCs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0" w:hRule="atLeast"/>
          <w:jc w:val="center"/>
        </w:trPr>
        <w:tc>
          <w:tcPr>
            <w:tcW w:w="426" w:type="dxa"/>
            <w:noWrap w:val="0"/>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1</w:t>
            </w:r>
          </w:p>
        </w:tc>
        <w:tc>
          <w:tcPr>
            <w:tcW w:w="1097" w:type="dxa"/>
            <w:noWrap w:val="0"/>
            <w:vAlign w:val="center"/>
          </w:tcPr>
          <w:p>
            <w:pPr>
              <w:adjustRightInd/>
              <w:snapToGrid/>
              <w:spacing w:after="0" w:line="480" w:lineRule="exact"/>
              <w:ind w:firstLine="105" w:firstLineChars="50"/>
              <w:contextualSpacing/>
              <w:jc w:val="both"/>
              <w:rPr>
                <w:rFonts w:hint="eastAsia" w:ascii="仿宋" w:hAnsi="仿宋" w:eastAsia="仿宋" w:cs="仿宋_GB2312"/>
                <w:bCs/>
                <w:sz w:val="21"/>
                <w:szCs w:val="21"/>
              </w:rPr>
            </w:pPr>
            <w:r>
              <w:rPr>
                <w:rFonts w:hint="eastAsia" w:ascii="仿宋" w:hAnsi="仿宋" w:eastAsia="仿宋" w:cs="仿宋_GB2312"/>
                <w:bCs/>
                <w:sz w:val="21"/>
                <w:szCs w:val="21"/>
              </w:rPr>
              <w:t>会计数字</w:t>
            </w:r>
          </w:p>
          <w:p>
            <w:pPr>
              <w:adjustRightInd/>
              <w:snapToGrid/>
              <w:spacing w:after="0" w:line="480" w:lineRule="exact"/>
              <w:ind w:firstLine="105" w:firstLineChars="50"/>
              <w:contextualSpacing/>
              <w:jc w:val="both"/>
              <w:rPr>
                <w:rFonts w:ascii="仿宋" w:hAnsi="仿宋" w:eastAsia="仿宋" w:cs="仿宋_GB2312"/>
                <w:color w:val="000000"/>
                <w:sz w:val="21"/>
                <w:szCs w:val="21"/>
              </w:rPr>
            </w:pPr>
            <w:r>
              <w:rPr>
                <w:rFonts w:hint="eastAsia" w:ascii="仿宋" w:hAnsi="仿宋" w:eastAsia="仿宋" w:cs="仿宋_GB2312"/>
                <w:bCs/>
                <w:sz w:val="21"/>
                <w:szCs w:val="21"/>
              </w:rPr>
              <w:t>书写技能</w:t>
            </w:r>
          </w:p>
        </w:tc>
        <w:tc>
          <w:tcPr>
            <w:tcW w:w="3155" w:type="dxa"/>
            <w:noWrap w:val="0"/>
            <w:vAlign w:val="top"/>
          </w:tcPr>
          <w:p>
            <w:pPr>
              <w:adjustRightInd/>
              <w:snapToGrid/>
              <w:spacing w:after="0" w:line="480" w:lineRule="exact"/>
              <w:contextualSpacing/>
              <w:jc w:val="both"/>
              <w:rPr>
                <w:rFonts w:ascii="仿宋" w:hAnsi="仿宋" w:eastAsia="仿宋" w:cs="仿宋_GB2312"/>
                <w:color w:val="000000"/>
                <w:sz w:val="21"/>
                <w:szCs w:val="21"/>
              </w:rPr>
            </w:pPr>
            <w:r>
              <w:rPr>
                <w:rFonts w:hint="eastAsia" w:ascii="仿宋" w:hAnsi="仿宋" w:eastAsia="仿宋" w:cs="仿宋_GB2312"/>
                <w:bCs/>
                <w:sz w:val="21"/>
                <w:szCs w:val="21"/>
              </w:rPr>
              <w:t>熟悉阿拉伯数字及中文大写数字书写的有关规定；掌握账表凭证上会计数字的正确书写及错误更正方法；掌握阿拉伯数字与中文大写数字的转换方法；能正确填写会计票据</w:t>
            </w:r>
          </w:p>
        </w:tc>
        <w:tc>
          <w:tcPr>
            <w:tcW w:w="3297" w:type="dxa"/>
            <w:noWrap w:val="0"/>
            <w:vAlign w:val="top"/>
          </w:tcPr>
          <w:p>
            <w:pPr>
              <w:adjustRightInd/>
              <w:snapToGrid/>
              <w:spacing w:after="0" w:line="480" w:lineRule="exact"/>
              <w:contextualSpacing/>
              <w:jc w:val="both"/>
              <w:rPr>
                <w:rFonts w:ascii="仿宋" w:hAnsi="仿宋" w:eastAsia="仿宋" w:cs="仿宋_GB2312"/>
                <w:color w:val="000000"/>
                <w:sz w:val="21"/>
                <w:szCs w:val="21"/>
              </w:rPr>
            </w:pPr>
            <w:r>
              <w:rPr>
                <w:rFonts w:hint="eastAsia" w:ascii="仿宋" w:hAnsi="仿宋" w:eastAsia="仿宋" w:cs="仿宋_GB2312"/>
                <w:bCs/>
                <w:sz w:val="21"/>
                <w:szCs w:val="21"/>
              </w:rPr>
              <w:t>组织学生认数与读数；按要求在标准账页上抄写给定内容；练习小写金额与大写金额之间的转换；分组开展账簿书写竞赛，借助投影仪等教学设备进行展示并评比；仿真会计票据的填写练习；制定相应的技能要求，进行测试</w:t>
            </w:r>
          </w:p>
        </w:tc>
        <w:tc>
          <w:tcPr>
            <w:tcW w:w="876" w:type="dxa"/>
            <w:noWrap w:val="0"/>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sz w:val="21"/>
                <w:szCs w:val="21"/>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1" w:hRule="atLeast"/>
          <w:jc w:val="center"/>
        </w:trPr>
        <w:tc>
          <w:tcPr>
            <w:tcW w:w="426" w:type="dxa"/>
            <w:noWrap w:val="0"/>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2</w:t>
            </w:r>
          </w:p>
        </w:tc>
        <w:tc>
          <w:tcPr>
            <w:tcW w:w="1097" w:type="dxa"/>
            <w:noWrap w:val="0"/>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sz w:val="21"/>
                <w:szCs w:val="21"/>
              </w:rPr>
              <w:t>珠算技能</w:t>
            </w:r>
          </w:p>
        </w:tc>
        <w:tc>
          <w:tcPr>
            <w:tcW w:w="3155" w:type="dxa"/>
            <w:noWrap w:val="0"/>
            <w:vAlign w:val="top"/>
          </w:tcPr>
          <w:p>
            <w:pPr>
              <w:adjustRightInd/>
              <w:snapToGrid/>
              <w:spacing w:after="0" w:line="480" w:lineRule="exact"/>
              <w:contextualSpacing/>
              <w:jc w:val="both"/>
              <w:rPr>
                <w:rFonts w:ascii="仿宋" w:hAnsi="仿宋" w:eastAsia="仿宋" w:cs="仿宋_GB2312"/>
                <w:color w:val="000000"/>
                <w:sz w:val="21"/>
                <w:szCs w:val="21"/>
              </w:rPr>
            </w:pPr>
            <w:r>
              <w:rPr>
                <w:rFonts w:hint="eastAsia" w:ascii="仿宋" w:hAnsi="仿宋" w:eastAsia="仿宋" w:cs="仿宋_GB2312"/>
                <w:bCs/>
                <w:sz w:val="21"/>
                <w:szCs w:val="21"/>
              </w:rPr>
              <w:t>了解珠算的起源与发展、算盘的结构和种类；掌握正确的拨珠指法；掌握传统的加减法口诀；掌握珠算乘法运算的方法；掌握珠算除法运算的方法；熟练运用珠算进行加、减、乘、除运算；了解简易心算的方法</w:t>
            </w:r>
          </w:p>
        </w:tc>
        <w:tc>
          <w:tcPr>
            <w:tcW w:w="3297" w:type="dxa"/>
            <w:noWrap w:val="0"/>
            <w:vAlign w:val="top"/>
          </w:tcPr>
          <w:p>
            <w:pPr>
              <w:adjustRightInd/>
              <w:snapToGrid/>
              <w:spacing w:after="0" w:line="480" w:lineRule="exact"/>
              <w:contextualSpacing/>
              <w:jc w:val="both"/>
              <w:rPr>
                <w:rFonts w:ascii="仿宋" w:hAnsi="仿宋" w:eastAsia="仿宋" w:cs="仿宋_GB2312"/>
                <w:color w:val="000000"/>
                <w:sz w:val="21"/>
                <w:szCs w:val="21"/>
              </w:rPr>
            </w:pPr>
            <w:r>
              <w:rPr>
                <w:rFonts w:hint="eastAsia" w:ascii="仿宋" w:hAnsi="仿宋" w:eastAsia="仿宋" w:cs="仿宋_GB2312"/>
                <w:bCs/>
                <w:sz w:val="21"/>
                <w:szCs w:val="21"/>
              </w:rPr>
              <w:t>指法训练可采用指法操、打百子、625连加、16835连加等方法；珠算运算可采用计时练习、分组比赛练习、珠算等级模拟鉴定练习；制定切实可行、符合实际的短期和长期的训练计划，基本功训练要有灵活性、趣味性；训练要严格要求，并同比赛、鉴定结合起来</w:t>
            </w:r>
          </w:p>
        </w:tc>
        <w:tc>
          <w:tcPr>
            <w:tcW w:w="876" w:type="dxa"/>
            <w:noWrap w:val="0"/>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4" w:hRule="atLeast"/>
          <w:jc w:val="center"/>
        </w:trPr>
        <w:tc>
          <w:tcPr>
            <w:tcW w:w="426" w:type="dxa"/>
            <w:noWrap w:val="0"/>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3</w:t>
            </w:r>
          </w:p>
        </w:tc>
        <w:tc>
          <w:tcPr>
            <w:tcW w:w="1097" w:type="dxa"/>
            <w:noWrap w:val="0"/>
            <w:vAlign w:val="center"/>
          </w:tcPr>
          <w:p>
            <w:pPr>
              <w:adjustRightInd/>
              <w:snapToGrid/>
              <w:spacing w:after="0" w:line="480" w:lineRule="exact"/>
              <w:contextualSpacing/>
              <w:jc w:val="both"/>
              <w:rPr>
                <w:rFonts w:hint="eastAsia" w:ascii="仿宋" w:hAnsi="仿宋" w:eastAsia="仿宋" w:cs="仿宋_GB2312"/>
                <w:bCs/>
                <w:sz w:val="21"/>
                <w:szCs w:val="21"/>
              </w:rPr>
            </w:pPr>
            <w:r>
              <w:rPr>
                <w:rFonts w:hint="eastAsia" w:ascii="仿宋" w:hAnsi="仿宋" w:eastAsia="仿宋" w:cs="仿宋_GB2312"/>
                <w:bCs/>
                <w:sz w:val="21"/>
                <w:szCs w:val="21"/>
              </w:rPr>
              <w:t>点钞与验钞技能</w:t>
            </w:r>
          </w:p>
        </w:tc>
        <w:tc>
          <w:tcPr>
            <w:tcW w:w="3155" w:type="dxa"/>
            <w:noWrap w:val="0"/>
            <w:vAlign w:val="top"/>
          </w:tcPr>
          <w:p>
            <w:pPr>
              <w:adjustRightInd/>
              <w:snapToGrid/>
              <w:spacing w:after="0" w:line="480" w:lineRule="exact"/>
              <w:contextualSpacing/>
              <w:jc w:val="both"/>
              <w:rPr>
                <w:rFonts w:hint="eastAsia" w:ascii="仿宋" w:hAnsi="仿宋" w:eastAsia="仿宋" w:cs="仿宋_GB2312"/>
                <w:bCs/>
                <w:sz w:val="21"/>
                <w:szCs w:val="21"/>
              </w:rPr>
            </w:pPr>
            <w:r>
              <w:rPr>
                <w:rFonts w:hint="eastAsia" w:ascii="仿宋" w:hAnsi="仿宋" w:eastAsia="仿宋" w:cs="仿宋_GB2312"/>
                <w:bCs/>
                <w:sz w:val="21"/>
                <w:szCs w:val="21"/>
              </w:rPr>
              <w:t>了解点钞的基本工序和基本要求；掌握手工点钞的各种方法及机器点钞方法；掌握钞票的整理与捆扎方法；了解假币的种类及特征；掌握验钞的主要方法；掌握人民币防伪特征及残损人民币的挑剔与兑换</w:t>
            </w:r>
          </w:p>
        </w:tc>
        <w:tc>
          <w:tcPr>
            <w:tcW w:w="3297" w:type="dxa"/>
            <w:noWrap w:val="0"/>
            <w:vAlign w:val="top"/>
          </w:tcPr>
          <w:p>
            <w:pPr>
              <w:adjustRightInd/>
              <w:snapToGrid/>
              <w:spacing w:after="0" w:line="480" w:lineRule="exact"/>
              <w:contextualSpacing/>
              <w:jc w:val="both"/>
              <w:rPr>
                <w:rFonts w:ascii="仿宋" w:hAnsi="仿宋" w:eastAsia="仿宋" w:cs="仿宋_GB2312"/>
                <w:bCs/>
                <w:sz w:val="21"/>
                <w:szCs w:val="21"/>
              </w:rPr>
            </w:pPr>
            <w:r>
              <w:rPr>
                <w:rFonts w:hint="eastAsia" w:ascii="仿宋" w:hAnsi="仿宋" w:eastAsia="仿宋" w:cs="仿宋_GB2312"/>
                <w:bCs/>
                <w:sz w:val="21"/>
                <w:szCs w:val="21"/>
              </w:rPr>
              <w:t>要求学生准备好练钞券、扎条、沾水盒、印章等用具；观看点钞比赛视频，激发学生的点钞热情；手持式、手按式点钞训练；在训练过程中可引入竞赛，激发学生练习的热情，从而达到良好的练习效果；分小组进行机器点钞练习</w:t>
            </w:r>
          </w:p>
        </w:tc>
        <w:tc>
          <w:tcPr>
            <w:tcW w:w="876" w:type="dxa"/>
            <w:noWrap w:val="0"/>
            <w:vAlign w:val="center"/>
          </w:tcPr>
          <w:p>
            <w:pPr>
              <w:adjustRightInd/>
              <w:snapToGrid/>
              <w:spacing w:after="0" w:line="480" w:lineRule="exact"/>
              <w:ind w:firstLine="210" w:firstLineChars="100"/>
              <w:contextualSpacing/>
              <w:jc w:val="both"/>
              <w:rPr>
                <w:rFonts w:ascii="仿宋" w:hAnsi="仿宋" w:eastAsia="仿宋" w:cs="仿宋_GB2312"/>
                <w:bCs/>
                <w:sz w:val="21"/>
                <w:szCs w:val="21"/>
              </w:rPr>
            </w:pPr>
            <w:r>
              <w:rPr>
                <w:rFonts w:hint="eastAsia" w:ascii="仿宋" w:hAnsi="仿宋" w:eastAsia="仿宋" w:cs="仿宋_GB2312"/>
                <w:bCs/>
                <w:sz w:val="21"/>
                <w:szCs w:val="21"/>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26" w:type="dxa"/>
            <w:noWrap w:val="0"/>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4</w:t>
            </w:r>
          </w:p>
        </w:tc>
        <w:tc>
          <w:tcPr>
            <w:tcW w:w="1097" w:type="dxa"/>
            <w:noWrap w:val="0"/>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sz w:val="21"/>
                <w:szCs w:val="21"/>
              </w:rPr>
              <w:t>传票和账表运算技能</w:t>
            </w:r>
          </w:p>
        </w:tc>
        <w:tc>
          <w:tcPr>
            <w:tcW w:w="3155" w:type="dxa"/>
            <w:noWrap w:val="0"/>
            <w:vAlign w:val="top"/>
          </w:tcPr>
          <w:p>
            <w:pPr>
              <w:adjustRightInd/>
              <w:snapToGrid/>
              <w:spacing w:after="0" w:line="480" w:lineRule="exact"/>
              <w:contextualSpacing/>
              <w:jc w:val="both"/>
              <w:rPr>
                <w:rFonts w:ascii="仿宋" w:hAnsi="仿宋" w:eastAsia="仿宋" w:cs="仿宋_GB2312"/>
                <w:bCs/>
                <w:sz w:val="21"/>
                <w:szCs w:val="21"/>
              </w:rPr>
            </w:pPr>
            <w:r>
              <w:rPr>
                <w:rFonts w:hint="eastAsia" w:ascii="仿宋" w:hAnsi="仿宋" w:eastAsia="仿宋" w:cs="仿宋_GB2312"/>
                <w:bCs/>
                <w:sz w:val="21"/>
                <w:szCs w:val="21"/>
              </w:rPr>
              <w:t>了解传票算与账表算的基本知识；掌握传票算的基本功和计算方法；掌握使用计算器进行传票算与账表算的方法；掌握使用计算机进行传票算与账表算的方法；掌握技能训练机进行传票与账表运算的方法；掌握使用算盘进行传票算与账表算的方法</w:t>
            </w:r>
          </w:p>
        </w:tc>
        <w:tc>
          <w:tcPr>
            <w:tcW w:w="3297" w:type="dxa"/>
            <w:noWrap w:val="0"/>
            <w:vAlign w:val="top"/>
          </w:tcPr>
          <w:p>
            <w:pPr>
              <w:adjustRightInd/>
              <w:snapToGrid/>
              <w:spacing w:after="0" w:line="480" w:lineRule="exact"/>
              <w:contextualSpacing/>
              <w:jc w:val="both"/>
              <w:rPr>
                <w:rFonts w:ascii="仿宋" w:hAnsi="仿宋" w:eastAsia="仿宋" w:cs="仿宋_GB2312"/>
                <w:bCs/>
                <w:sz w:val="21"/>
                <w:szCs w:val="21"/>
              </w:rPr>
            </w:pPr>
            <w:r>
              <w:rPr>
                <w:rFonts w:hint="eastAsia" w:ascii="仿宋" w:hAnsi="仿宋" w:eastAsia="仿宋" w:cs="仿宋_GB2312"/>
                <w:bCs/>
                <w:sz w:val="21"/>
                <w:szCs w:val="21"/>
              </w:rPr>
              <w:t>传票的整理、找页、翻页与记页练习；计算器使用及指法指导、训练；计算机数字小键盘指法指导、训练；技能训练机的使用方法演示，指导学生熟悉技能训练机的使用；在训练过程中引入竞争机制，通过证书、荣誉榜、语言鼓励等方式来激发学生训练的积极性</w:t>
            </w:r>
          </w:p>
        </w:tc>
        <w:tc>
          <w:tcPr>
            <w:tcW w:w="876" w:type="dxa"/>
            <w:noWrap w:val="0"/>
            <w:vAlign w:val="center"/>
          </w:tcPr>
          <w:p>
            <w:pPr>
              <w:adjustRightInd/>
              <w:snapToGrid/>
              <w:spacing w:after="0" w:line="480" w:lineRule="exact"/>
              <w:ind w:firstLine="210" w:firstLineChars="100"/>
              <w:contextualSpacing/>
              <w:jc w:val="both"/>
              <w:rPr>
                <w:rFonts w:ascii="仿宋" w:hAnsi="仿宋" w:eastAsia="仿宋" w:cs="仿宋_GB2312"/>
                <w:bCs/>
                <w:sz w:val="21"/>
                <w:szCs w:val="21"/>
              </w:rPr>
            </w:pPr>
            <w:r>
              <w:rPr>
                <w:rFonts w:hint="eastAsia" w:ascii="仿宋" w:hAnsi="仿宋" w:eastAsia="仿宋" w:cs="仿宋_GB2312"/>
                <w:bCs/>
                <w:sz w:val="21"/>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975" w:type="dxa"/>
            <w:gridSpan w:val="4"/>
            <w:noWrap w:val="0"/>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合计</w:t>
            </w:r>
          </w:p>
        </w:tc>
        <w:tc>
          <w:tcPr>
            <w:tcW w:w="876" w:type="dxa"/>
            <w:noWrap w:val="0"/>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234</w:t>
            </w:r>
          </w:p>
        </w:tc>
      </w:tr>
    </w:tbl>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六、教学建议</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（一）教学方法</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1.情景教学法</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通过教师的组织、学生的演练，在仿真、愉悦宽松的场景中达到教学目标，既能让学生掌握会计基本技能，又能活跃教学气氛，提高教学的感染力。学生们通过亲自动手操作，能取得很好的教学效果。</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2.项目教学法</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一是学生在教师的指导下亲自进行基本操作，在这一过程中学习掌握教学计划内的教学内容。二是让学生独立组织、安排学习行为，解决在处理会计问题中遇到的困难，能提高学生的兴趣，调动学生学习的积极性。</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3.模拟教学法</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仿真化的实训室布局和职业岗位设置，让学生犹如置身于某个企业的财务和业务部门办公室。教学所用的各类账本、单证、印章等资料，全部按企业会计岗位实际工作所需配备。</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（二）评价方法</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对于各项会计基本技能的考核评价，可采取阶段评价和目标评价相结合，以实践考核为主，注重正确性、规范性的评价，在此基础上，兼顾熟练程度、外表形态等方面的综合评价。国家相关部门、行业协会已出台相应技能等级鉴定办法，按照该办法鉴定学生的基本技能水平，评价实训成绩。</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（三）教学条件</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1.具有会计基本技能实训室。</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 xml:space="preserve">2.有一支“双师”结构合理的专兼结合教学团队。 </w:t>
      </w:r>
    </w:p>
    <w:p>
      <w:pPr>
        <w:autoSpaceDE w:val="0"/>
        <w:autoSpaceDN w:val="0"/>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具有以下实训工具设备和耗材：足够数量点钞机、点钞纸、捆扎条等点钞所需的用具；足够数量的算盘、计算器、技能训练机、计算机设备及相应的训练资料，如传票、账表等；会计数字书写练习所需的练习纸、模拟票据及相应文具；电子收银机设备及流程练习所需商品；数字录入练习软件；实训室应配备相应的操作流程、技能标准。</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（四）教材编选</w:t>
      </w:r>
    </w:p>
    <w:p>
      <w:pPr>
        <w:autoSpaceDE w:val="0"/>
        <w:autoSpaceDN w:val="0"/>
        <w:adjustRightInd/>
        <w:snapToGrid/>
        <w:spacing w:line="480" w:lineRule="exact"/>
        <w:ind w:firstLine="560" w:firstLineChars="200"/>
        <w:contextualSpacing/>
        <w:jc w:val="both"/>
        <w:rPr>
          <w:rFonts w:hint="eastAsia" w:ascii="仿宋" w:hAnsi="仿宋" w:eastAsia="仿宋" w:cs="仿宋_GB2312"/>
          <w:sz w:val="28"/>
          <w:szCs w:val="28"/>
        </w:rPr>
      </w:pPr>
      <w:r>
        <w:rPr>
          <w:rFonts w:hint="eastAsia" w:ascii="仿宋" w:hAnsi="仿宋" w:eastAsia="仿宋" w:cs="仿宋_GB2312"/>
          <w:sz w:val="28"/>
          <w:szCs w:val="28"/>
        </w:rPr>
        <w:t>教材编写应以本课程标准为基本依据，合理安排必修和选修内容，可根据不同专业方向或学时安排编写相应教材。教材内容应体现以就业为导向，以学生为本的原则，将知识与生活生产中的实际应用相结合。</w:t>
      </w:r>
    </w:p>
    <w:p>
      <w:pPr>
        <w:pStyle w:val="6"/>
        <w:adjustRightInd w:val="0"/>
        <w:snapToGrid w:val="0"/>
        <w:spacing w:after="0"/>
        <w:ind w:left="0" w:leftChars="0" w:firstLine="640" w:firstLineChars="200"/>
        <w:rPr>
          <w:rFonts w:hint="eastAsia" w:ascii="仿宋" w:hAnsi="仿宋" w:eastAsia="仿宋"/>
          <w:sz w:val="32"/>
          <w:szCs w:val="32"/>
        </w:rPr>
      </w:pPr>
    </w:p>
    <w:p>
      <w:pPr>
        <w:adjustRightInd w:val="0"/>
        <w:snapToGrid w:val="0"/>
        <w:spacing w:line="420" w:lineRule="exact"/>
        <w:ind w:firstLine="520" w:firstLineChars="200"/>
        <w:rPr>
          <w:rFonts w:hint="eastAsia" w:ascii="仿宋" w:hAnsi="仿宋" w:eastAsia="仿宋" w:cs="仿宋"/>
          <w:sz w:val="26"/>
          <w:szCs w:val="26"/>
          <w:lang w:val="en-US" w:eastAsia="zh-CN"/>
        </w:rPr>
      </w:pPr>
    </w:p>
    <w:p>
      <w:pPr>
        <w:spacing w:line="480" w:lineRule="exact"/>
        <w:ind w:firstLine="723" w:firstLineChars="200"/>
        <w:jc w:val="center"/>
        <w:rPr>
          <w:rFonts w:ascii="仿宋" w:hAnsi="仿宋" w:eastAsia="仿宋" w:cs="仿宋_GB2312"/>
          <w:b/>
          <w:bCs/>
          <w:color w:val="000000"/>
          <w:sz w:val="36"/>
          <w:szCs w:val="28"/>
        </w:rPr>
      </w:pPr>
      <w:r>
        <w:rPr>
          <w:rFonts w:hint="eastAsia" w:ascii="仿宋" w:hAnsi="仿宋" w:eastAsia="仿宋" w:cs="仿宋_GB2312"/>
          <w:b/>
          <w:bCs/>
          <w:color w:val="000000"/>
          <w:sz w:val="36"/>
          <w:szCs w:val="28"/>
        </w:rPr>
        <w:t>《会计基础》课程标准</w:t>
      </w:r>
    </w:p>
    <w:p>
      <w:pPr>
        <w:autoSpaceDE w:val="0"/>
        <w:autoSpaceDN w:val="0"/>
        <w:adjustRightInd/>
        <w:snapToGrid/>
        <w:spacing w:line="480" w:lineRule="exact"/>
        <w:ind w:firstLine="562" w:firstLineChars="200"/>
        <w:contextualSpacing/>
        <w:jc w:val="both"/>
        <w:rPr>
          <w:rFonts w:hint="eastAsia" w:ascii="黑体" w:hAnsi="黑体" w:eastAsia="黑体" w:cs="黑体"/>
          <w:b/>
          <w:sz w:val="28"/>
          <w:szCs w:val="28"/>
        </w:rPr>
      </w:pPr>
      <w:r>
        <w:rPr>
          <w:rFonts w:hint="eastAsia" w:ascii="黑体" w:hAnsi="黑体" w:eastAsia="黑体" w:cs="黑体"/>
          <w:b/>
          <w:sz w:val="28"/>
          <w:szCs w:val="28"/>
        </w:rPr>
        <w:t>一、课程性质与任务</w:t>
      </w:r>
    </w:p>
    <w:p>
      <w:pPr>
        <w:autoSpaceDE w:val="0"/>
        <w:autoSpaceDN w:val="0"/>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本课程是中等职业教育会计专业的一门专业基础课程。其功能是使学生掌握会计的基本原理、基本方法和基本程序，具备企业主要经济业务的核算、凭证编制、账簿登记、结账、财产清查和</w:t>
      </w:r>
      <w:r>
        <w:rPr>
          <w:rFonts w:hint="eastAsia" w:ascii="仿宋" w:hAnsi="仿宋" w:eastAsia="仿宋" w:cs="仿宋_GB2312"/>
          <w:sz w:val="28"/>
          <w:szCs w:val="28"/>
          <w:lang w:eastAsia="zh-CN"/>
        </w:rPr>
        <w:t>会计事务</w:t>
      </w:r>
      <w:r>
        <w:rPr>
          <w:rFonts w:hint="eastAsia" w:ascii="仿宋" w:hAnsi="仿宋" w:eastAsia="仿宋" w:cs="仿宋_GB2312"/>
          <w:sz w:val="28"/>
          <w:szCs w:val="28"/>
        </w:rPr>
        <w:t>报告编制的能力。本课程在专业课程体系中处于基础地位，对后续专业课程学习起支撑与奠基作用。</w:t>
      </w:r>
    </w:p>
    <w:p>
      <w:pPr>
        <w:autoSpaceDE w:val="0"/>
        <w:autoSpaceDN w:val="0"/>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二、课程教学目标</w:t>
      </w:r>
    </w:p>
    <w:p>
      <w:pPr>
        <w:autoSpaceDE w:val="0"/>
        <w:autoSpaceDN w:val="0"/>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（一）知识目标</w:t>
      </w:r>
    </w:p>
    <w:p>
      <w:pPr>
        <w:autoSpaceDE w:val="0"/>
        <w:autoSpaceDN w:val="0"/>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1．了解会计的基本概念。</w:t>
      </w:r>
    </w:p>
    <w:p>
      <w:pPr>
        <w:autoSpaceDE w:val="0"/>
        <w:autoSpaceDN w:val="0"/>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2．理解复式记账与借贷记账法。</w:t>
      </w:r>
    </w:p>
    <w:p>
      <w:pPr>
        <w:autoSpaceDE w:val="0"/>
        <w:autoSpaceDN w:val="0"/>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3．掌握填制会计凭证、登记会计账簿以及编制简要会计报表的方法。</w:t>
      </w:r>
    </w:p>
    <w:p>
      <w:pPr>
        <w:autoSpaceDE w:val="0"/>
        <w:autoSpaceDN w:val="0"/>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4．掌握基本经济业务的核算方法。</w:t>
      </w:r>
    </w:p>
    <w:p>
      <w:pPr>
        <w:autoSpaceDE w:val="0"/>
        <w:autoSpaceDN w:val="0"/>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5．掌握财产清查方法。</w:t>
      </w:r>
    </w:p>
    <w:p>
      <w:pPr>
        <w:autoSpaceDE w:val="0"/>
        <w:autoSpaceDN w:val="0"/>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6．熟悉基本的会计账务处理程序。</w:t>
      </w:r>
    </w:p>
    <w:p>
      <w:pPr>
        <w:autoSpaceDE w:val="0"/>
        <w:autoSpaceDN w:val="0"/>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（二）能力目标</w:t>
      </w:r>
    </w:p>
    <w:p>
      <w:pPr>
        <w:autoSpaceDE w:val="0"/>
        <w:autoSpaceDN w:val="0"/>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1．能运用借贷记账法分析基本的经济业务并编制会计分录。</w:t>
      </w:r>
    </w:p>
    <w:p>
      <w:pPr>
        <w:autoSpaceDE w:val="0"/>
        <w:autoSpaceDN w:val="0"/>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2．能正确填制和审核会计凭证。</w:t>
      </w:r>
    </w:p>
    <w:p>
      <w:pPr>
        <w:autoSpaceDE w:val="0"/>
        <w:autoSpaceDN w:val="0"/>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3．能根据会计凭证正确登记账簿并掌握错账的查找及更正方法。</w:t>
      </w:r>
    </w:p>
    <w:p>
      <w:pPr>
        <w:autoSpaceDE w:val="0"/>
        <w:autoSpaceDN w:val="0"/>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4．能编制简要的</w:t>
      </w:r>
      <w:r>
        <w:rPr>
          <w:rFonts w:hint="eastAsia" w:ascii="仿宋" w:hAnsi="仿宋" w:eastAsia="仿宋" w:cs="仿宋_GB2312"/>
          <w:sz w:val="28"/>
          <w:szCs w:val="28"/>
          <w:lang w:eastAsia="zh-CN"/>
        </w:rPr>
        <w:t>会计事务</w:t>
      </w:r>
      <w:r>
        <w:rPr>
          <w:rFonts w:hint="eastAsia" w:ascii="仿宋" w:hAnsi="仿宋" w:eastAsia="仿宋" w:cs="仿宋_GB2312"/>
          <w:sz w:val="28"/>
          <w:szCs w:val="28"/>
        </w:rPr>
        <w:t>报表。</w:t>
      </w:r>
    </w:p>
    <w:p>
      <w:pPr>
        <w:autoSpaceDE w:val="0"/>
        <w:autoSpaceDN w:val="0"/>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5．能够掌握基本的会计账务处理程序和技能。</w:t>
      </w:r>
    </w:p>
    <w:p>
      <w:pPr>
        <w:autoSpaceDE w:val="0"/>
        <w:autoSpaceDN w:val="0"/>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6．具有更新知识的自学能力以及适应会计改革发展需要的能力。</w:t>
      </w:r>
    </w:p>
    <w:p>
      <w:pPr>
        <w:autoSpaceDE w:val="0"/>
        <w:autoSpaceDN w:val="0"/>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（三）素质目标</w:t>
      </w:r>
    </w:p>
    <w:p>
      <w:pPr>
        <w:autoSpaceDE w:val="0"/>
        <w:autoSpaceDN w:val="0"/>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1．了解财务、会计基本法规制度，树立法制观念。</w:t>
      </w:r>
    </w:p>
    <w:p>
      <w:pPr>
        <w:autoSpaceDE w:val="0"/>
        <w:autoSpaceDN w:val="0"/>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2．具有严谨细致、实事求是的工作作风以及良好的敬业精神。</w:t>
      </w:r>
    </w:p>
    <w:p>
      <w:pPr>
        <w:autoSpaceDE w:val="0"/>
        <w:autoSpaceDN w:val="0"/>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3．具有团队合作意识和良好的沟通能力。</w:t>
      </w:r>
    </w:p>
    <w:p>
      <w:pPr>
        <w:autoSpaceDE w:val="0"/>
        <w:autoSpaceDN w:val="0"/>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4．树立良好的会计职业道德观念。</w:t>
      </w:r>
    </w:p>
    <w:p>
      <w:pPr>
        <w:autoSpaceDE w:val="0"/>
        <w:autoSpaceDN w:val="0"/>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三、参考学时</w:t>
      </w:r>
    </w:p>
    <w:p>
      <w:pPr>
        <w:autoSpaceDE w:val="0"/>
        <w:autoSpaceDN w:val="0"/>
        <w:adjustRightInd/>
        <w:snapToGrid/>
        <w:spacing w:line="480" w:lineRule="exact"/>
        <w:ind w:firstLine="1120" w:firstLineChars="400"/>
        <w:contextualSpacing/>
        <w:jc w:val="both"/>
        <w:rPr>
          <w:rFonts w:ascii="仿宋" w:hAnsi="仿宋" w:eastAsia="仿宋" w:cs="仿宋_GB2312"/>
          <w:sz w:val="28"/>
          <w:szCs w:val="28"/>
        </w:rPr>
      </w:pPr>
      <w:r>
        <w:rPr>
          <w:rFonts w:hint="eastAsia" w:ascii="仿宋" w:hAnsi="仿宋" w:eastAsia="仿宋" w:cs="仿宋_GB2312"/>
          <w:sz w:val="28"/>
          <w:szCs w:val="28"/>
        </w:rPr>
        <w:t>144学时</w:t>
      </w:r>
    </w:p>
    <w:p>
      <w:pPr>
        <w:autoSpaceDE w:val="0"/>
        <w:autoSpaceDN w:val="0"/>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四、课程学分</w:t>
      </w:r>
    </w:p>
    <w:p>
      <w:pPr>
        <w:autoSpaceDE w:val="0"/>
        <w:autoSpaceDN w:val="0"/>
        <w:adjustRightInd/>
        <w:snapToGrid/>
        <w:spacing w:line="480" w:lineRule="exact"/>
        <w:ind w:firstLine="1120" w:firstLineChars="400"/>
        <w:contextualSpacing/>
        <w:jc w:val="both"/>
        <w:rPr>
          <w:rFonts w:ascii="仿宋" w:hAnsi="仿宋" w:eastAsia="仿宋" w:cs="仿宋_GB2312"/>
          <w:sz w:val="28"/>
          <w:szCs w:val="28"/>
        </w:rPr>
      </w:pPr>
      <w:r>
        <w:rPr>
          <w:rFonts w:hint="eastAsia" w:ascii="仿宋" w:hAnsi="仿宋" w:eastAsia="仿宋" w:cs="仿宋_GB2312"/>
          <w:sz w:val="28"/>
          <w:szCs w:val="28"/>
        </w:rPr>
        <w:t>8学分</w:t>
      </w:r>
    </w:p>
    <w:p>
      <w:pPr>
        <w:autoSpaceDE w:val="0"/>
        <w:autoSpaceDN w:val="0"/>
        <w:adjustRightInd/>
        <w:snapToGrid/>
        <w:spacing w:line="480" w:lineRule="exact"/>
        <w:ind w:firstLine="562" w:firstLineChars="200"/>
        <w:contextualSpacing/>
        <w:jc w:val="both"/>
        <w:rPr>
          <w:rFonts w:hint="eastAsia" w:ascii="仿宋" w:hAnsi="仿宋" w:eastAsia="仿宋" w:cs="仿宋_GB2312"/>
          <w:b/>
          <w:sz w:val="28"/>
          <w:szCs w:val="28"/>
        </w:rPr>
      </w:pPr>
      <w:r>
        <w:rPr>
          <w:rFonts w:hint="eastAsia" w:ascii="仿宋" w:hAnsi="仿宋" w:eastAsia="仿宋" w:cs="仿宋_GB2312"/>
          <w:b/>
          <w:sz w:val="28"/>
          <w:szCs w:val="28"/>
        </w:rPr>
        <w:t>五、课程内容和要求</w:t>
      </w:r>
    </w:p>
    <w:p>
      <w:pPr>
        <w:autoSpaceDE w:val="0"/>
        <w:autoSpaceDN w:val="0"/>
        <w:adjustRightInd/>
        <w:snapToGrid/>
        <w:spacing w:line="480" w:lineRule="exact"/>
        <w:ind w:firstLine="562" w:firstLineChars="200"/>
        <w:contextualSpacing/>
        <w:jc w:val="both"/>
        <w:rPr>
          <w:rFonts w:ascii="仿宋" w:hAnsi="仿宋" w:eastAsia="仿宋" w:cs="仿宋_GB2312"/>
          <w:b/>
          <w:sz w:val="28"/>
          <w:szCs w:val="28"/>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992"/>
        <w:gridCol w:w="3544"/>
        <w:gridCol w:w="311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blHeader/>
        </w:trPr>
        <w:tc>
          <w:tcPr>
            <w:tcW w:w="534" w:type="dxa"/>
            <w:noWrap w:val="0"/>
            <w:vAlign w:val="center"/>
          </w:tcPr>
          <w:p>
            <w:pPr>
              <w:adjustRightInd/>
              <w:snapToGrid/>
              <w:spacing w:after="0" w:line="480" w:lineRule="exact"/>
              <w:contextualSpacing/>
              <w:jc w:val="both"/>
              <w:rPr>
                <w:rFonts w:ascii="仿宋" w:hAnsi="仿宋" w:eastAsia="仿宋" w:cs="仿宋_GB2312"/>
                <w:sz w:val="21"/>
                <w:szCs w:val="21"/>
              </w:rPr>
            </w:pPr>
            <w:r>
              <w:rPr>
                <w:rFonts w:hint="eastAsia" w:ascii="仿宋" w:hAnsi="仿宋" w:eastAsia="仿宋" w:cs="仿宋_GB2312"/>
                <w:sz w:val="21"/>
                <w:szCs w:val="21"/>
              </w:rPr>
              <w:t>序号</w:t>
            </w:r>
          </w:p>
        </w:tc>
        <w:tc>
          <w:tcPr>
            <w:tcW w:w="992" w:type="dxa"/>
            <w:noWrap w:val="0"/>
            <w:vAlign w:val="center"/>
          </w:tcPr>
          <w:p>
            <w:pPr>
              <w:adjustRightInd/>
              <w:snapToGrid/>
              <w:spacing w:after="0" w:line="480" w:lineRule="exact"/>
              <w:contextualSpacing/>
              <w:jc w:val="center"/>
              <w:rPr>
                <w:rFonts w:ascii="仿宋" w:hAnsi="仿宋" w:eastAsia="仿宋" w:cs="仿宋_GB2312"/>
                <w:bCs/>
                <w:sz w:val="21"/>
                <w:szCs w:val="21"/>
              </w:rPr>
            </w:pPr>
            <w:r>
              <w:rPr>
                <w:rFonts w:hint="eastAsia" w:ascii="仿宋" w:hAnsi="仿宋" w:eastAsia="仿宋" w:cs="仿宋_GB2312"/>
                <w:bCs/>
                <w:sz w:val="21"/>
                <w:szCs w:val="21"/>
              </w:rPr>
              <w:t>教学</w:t>
            </w:r>
          </w:p>
          <w:p>
            <w:pPr>
              <w:adjustRightInd/>
              <w:snapToGrid/>
              <w:spacing w:after="0" w:line="480" w:lineRule="exact"/>
              <w:contextualSpacing/>
              <w:jc w:val="center"/>
              <w:rPr>
                <w:rFonts w:ascii="仿宋" w:hAnsi="仿宋" w:eastAsia="仿宋" w:cs="仿宋_GB2312"/>
                <w:sz w:val="21"/>
                <w:szCs w:val="21"/>
              </w:rPr>
            </w:pPr>
            <w:r>
              <w:rPr>
                <w:rFonts w:hint="eastAsia" w:ascii="仿宋" w:hAnsi="仿宋" w:eastAsia="仿宋" w:cs="仿宋_GB2312"/>
                <w:bCs/>
                <w:sz w:val="21"/>
                <w:szCs w:val="21"/>
              </w:rPr>
              <w:t>项目</w:t>
            </w:r>
          </w:p>
        </w:tc>
        <w:tc>
          <w:tcPr>
            <w:tcW w:w="3544" w:type="dxa"/>
            <w:noWrap w:val="0"/>
            <w:vAlign w:val="center"/>
          </w:tcPr>
          <w:p>
            <w:pPr>
              <w:autoSpaceDE w:val="0"/>
              <w:autoSpaceDN w:val="0"/>
              <w:spacing w:after="0" w:line="520" w:lineRule="exact"/>
              <w:jc w:val="center"/>
              <w:rPr>
                <w:rFonts w:ascii="仿宋" w:hAnsi="仿宋" w:eastAsia="仿宋" w:cs="仿宋_GB2312"/>
                <w:sz w:val="21"/>
                <w:szCs w:val="21"/>
              </w:rPr>
            </w:pPr>
            <w:r>
              <w:rPr>
                <w:rFonts w:hint="eastAsia" w:ascii="仿宋" w:hAnsi="仿宋" w:eastAsia="仿宋" w:cs="仿宋_GB2312"/>
                <w:bCs/>
                <w:sz w:val="21"/>
                <w:szCs w:val="21"/>
              </w:rPr>
              <w:t>教学内容</w:t>
            </w:r>
          </w:p>
        </w:tc>
        <w:tc>
          <w:tcPr>
            <w:tcW w:w="3118" w:type="dxa"/>
            <w:noWrap w:val="0"/>
            <w:vAlign w:val="center"/>
          </w:tcPr>
          <w:p>
            <w:pPr>
              <w:autoSpaceDE w:val="0"/>
              <w:autoSpaceDN w:val="0"/>
              <w:spacing w:after="0" w:line="520" w:lineRule="exact"/>
              <w:jc w:val="center"/>
              <w:rPr>
                <w:rFonts w:ascii="仿宋" w:hAnsi="仿宋" w:eastAsia="仿宋" w:cs="仿宋_GB2312"/>
                <w:sz w:val="21"/>
                <w:szCs w:val="21"/>
              </w:rPr>
            </w:pPr>
            <w:r>
              <w:rPr>
                <w:rFonts w:hint="eastAsia" w:ascii="仿宋" w:hAnsi="仿宋" w:eastAsia="仿宋" w:cs="仿宋_GB2312"/>
                <w:bCs/>
                <w:sz w:val="21"/>
                <w:szCs w:val="21"/>
              </w:rPr>
              <w:t>活动设计建议</w:t>
            </w:r>
          </w:p>
        </w:tc>
        <w:tc>
          <w:tcPr>
            <w:tcW w:w="851" w:type="dxa"/>
            <w:noWrap w:val="0"/>
            <w:vAlign w:val="center"/>
          </w:tcPr>
          <w:p>
            <w:pPr>
              <w:adjustRightInd/>
              <w:snapToGrid/>
              <w:spacing w:after="0" w:line="480" w:lineRule="exact"/>
              <w:contextualSpacing/>
              <w:jc w:val="center"/>
              <w:rPr>
                <w:rFonts w:ascii="仿宋" w:hAnsi="仿宋" w:eastAsia="仿宋" w:cs="仿宋_GB2312"/>
                <w:bCs/>
                <w:sz w:val="21"/>
                <w:szCs w:val="21"/>
              </w:rPr>
            </w:pPr>
            <w:r>
              <w:rPr>
                <w:rFonts w:hint="eastAsia" w:ascii="仿宋" w:hAnsi="仿宋" w:eastAsia="仿宋" w:cs="仿宋_GB2312"/>
                <w:bCs/>
                <w:sz w:val="21"/>
                <w:szCs w:val="21"/>
              </w:rPr>
              <w:t>参考</w:t>
            </w:r>
          </w:p>
          <w:p>
            <w:pPr>
              <w:adjustRightInd/>
              <w:snapToGrid/>
              <w:spacing w:after="0" w:line="480" w:lineRule="exact"/>
              <w:contextualSpacing/>
              <w:jc w:val="center"/>
              <w:rPr>
                <w:rFonts w:ascii="仿宋" w:hAnsi="仿宋" w:eastAsia="仿宋" w:cs="仿宋_GB2312"/>
                <w:sz w:val="21"/>
                <w:szCs w:val="21"/>
              </w:rPr>
            </w:pPr>
            <w:r>
              <w:rPr>
                <w:rFonts w:hint="eastAsia" w:ascii="仿宋" w:hAnsi="仿宋" w:eastAsia="仿宋" w:cs="仿宋_GB2312"/>
                <w:bCs/>
                <w:sz w:val="21"/>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6" w:hRule="atLeast"/>
        </w:trPr>
        <w:tc>
          <w:tcPr>
            <w:tcW w:w="534" w:type="dxa"/>
            <w:noWrap w:val="0"/>
            <w:vAlign w:val="center"/>
          </w:tcPr>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1</w:t>
            </w:r>
          </w:p>
        </w:tc>
        <w:tc>
          <w:tcPr>
            <w:tcW w:w="992" w:type="dxa"/>
            <w:noWrap w:val="0"/>
            <w:vAlign w:val="center"/>
          </w:tcPr>
          <w:p>
            <w:pPr>
              <w:adjustRightInd/>
              <w:snapToGrid/>
              <w:spacing w:after="0" w:line="480" w:lineRule="exact"/>
              <w:contextualSpacing/>
              <w:jc w:val="center"/>
              <w:rPr>
                <w:rFonts w:hint="eastAsia" w:ascii="仿宋" w:hAnsi="仿宋" w:eastAsia="仿宋" w:cs="仿宋_GB2312"/>
                <w:bCs/>
                <w:sz w:val="21"/>
                <w:szCs w:val="21"/>
              </w:rPr>
            </w:pPr>
            <w:r>
              <w:rPr>
                <w:rFonts w:hint="eastAsia" w:ascii="仿宋" w:hAnsi="仿宋" w:eastAsia="仿宋" w:cs="仿宋_GB2312"/>
                <w:bCs/>
                <w:sz w:val="21"/>
                <w:szCs w:val="21"/>
              </w:rPr>
              <w:t>认识会</w:t>
            </w:r>
          </w:p>
          <w:p>
            <w:pPr>
              <w:adjustRightInd/>
              <w:snapToGrid/>
              <w:spacing w:after="0" w:line="480" w:lineRule="exact"/>
              <w:contextualSpacing/>
              <w:jc w:val="center"/>
              <w:rPr>
                <w:rFonts w:hint="eastAsia" w:ascii="仿宋" w:hAnsi="仿宋" w:eastAsia="仿宋" w:cs="仿宋_GB2312"/>
                <w:bCs/>
                <w:sz w:val="21"/>
                <w:szCs w:val="21"/>
              </w:rPr>
            </w:pPr>
            <w:r>
              <w:rPr>
                <w:rFonts w:hint="eastAsia" w:ascii="仿宋" w:hAnsi="仿宋" w:eastAsia="仿宋" w:cs="仿宋_GB2312"/>
                <w:bCs/>
                <w:sz w:val="21"/>
                <w:szCs w:val="21"/>
              </w:rPr>
              <w:t>计与会</w:t>
            </w:r>
          </w:p>
          <w:p>
            <w:pPr>
              <w:adjustRightInd/>
              <w:snapToGrid/>
              <w:spacing w:after="0" w:line="480" w:lineRule="exact"/>
              <w:contextualSpacing/>
              <w:jc w:val="center"/>
              <w:rPr>
                <w:rFonts w:ascii="仿宋" w:hAnsi="仿宋" w:eastAsia="仿宋" w:cs="仿宋_GB2312"/>
                <w:bCs/>
                <w:sz w:val="21"/>
                <w:szCs w:val="21"/>
              </w:rPr>
            </w:pPr>
            <w:r>
              <w:rPr>
                <w:rFonts w:hint="eastAsia" w:ascii="仿宋" w:hAnsi="仿宋" w:eastAsia="仿宋" w:cs="仿宋_GB2312"/>
                <w:bCs/>
                <w:sz w:val="21"/>
                <w:szCs w:val="21"/>
              </w:rPr>
              <w:t>计职业</w:t>
            </w:r>
          </w:p>
        </w:tc>
        <w:tc>
          <w:tcPr>
            <w:tcW w:w="3544" w:type="dxa"/>
            <w:noWrap w:val="0"/>
            <w:vAlign w:val="top"/>
          </w:tcPr>
          <w:p>
            <w:pPr>
              <w:adjustRightInd/>
              <w:snapToGrid/>
              <w:spacing w:after="0" w:line="480" w:lineRule="exact"/>
              <w:contextualSpacing/>
              <w:jc w:val="both"/>
              <w:rPr>
                <w:rFonts w:ascii="仿宋" w:hAnsi="仿宋" w:eastAsia="仿宋" w:cs="仿宋_GB2312"/>
                <w:bCs/>
                <w:sz w:val="21"/>
                <w:szCs w:val="21"/>
              </w:rPr>
            </w:pPr>
            <w:r>
              <w:rPr>
                <w:rFonts w:hint="eastAsia" w:ascii="仿宋" w:hAnsi="仿宋" w:eastAsia="仿宋" w:cs="仿宋_GB2312"/>
                <w:bCs/>
                <w:sz w:val="21"/>
                <w:szCs w:val="21"/>
              </w:rPr>
              <w:t>熟悉会计的概念、基本职能、任务及特点；掌握企业的经济活动、资金周转循环、经济业务；了解会计对象、会计基本假设、会计基础；了解会计职业、会计人员应具备的基本素质；了解会计基本法律法规</w:t>
            </w:r>
          </w:p>
        </w:tc>
        <w:tc>
          <w:tcPr>
            <w:tcW w:w="3118" w:type="dxa"/>
            <w:noWrap w:val="0"/>
            <w:vAlign w:val="top"/>
          </w:tcPr>
          <w:p>
            <w:pPr>
              <w:adjustRightInd/>
              <w:snapToGrid/>
              <w:spacing w:after="0" w:line="480" w:lineRule="exact"/>
              <w:contextualSpacing/>
              <w:jc w:val="both"/>
              <w:rPr>
                <w:rFonts w:ascii="仿宋" w:hAnsi="仿宋" w:eastAsia="仿宋" w:cs="仿宋_GB2312"/>
                <w:bCs/>
                <w:sz w:val="21"/>
                <w:szCs w:val="21"/>
              </w:rPr>
            </w:pPr>
            <w:r>
              <w:rPr>
                <w:rFonts w:hint="eastAsia" w:ascii="仿宋" w:hAnsi="仿宋" w:eastAsia="仿宋" w:cs="仿宋_GB2312"/>
                <w:bCs/>
                <w:sz w:val="21"/>
                <w:szCs w:val="21"/>
              </w:rPr>
              <w:t>组织学生实地参观企业或观看介绍企业供产销场景、企业会计工作场景的录像、网络视频、图片；通过典型案例让学生感受会计法律法规的重要性，培养学生遵纪守法意识</w:t>
            </w:r>
          </w:p>
        </w:tc>
        <w:tc>
          <w:tcPr>
            <w:tcW w:w="851" w:type="dxa"/>
            <w:noWrap w:val="0"/>
            <w:vAlign w:val="center"/>
          </w:tcPr>
          <w:p>
            <w:pPr>
              <w:autoSpaceDE w:val="0"/>
              <w:autoSpaceDN w:val="0"/>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8" w:hRule="atLeast"/>
        </w:trPr>
        <w:tc>
          <w:tcPr>
            <w:tcW w:w="534" w:type="dxa"/>
            <w:noWrap w:val="0"/>
            <w:vAlign w:val="center"/>
          </w:tcPr>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2</w:t>
            </w:r>
          </w:p>
        </w:tc>
        <w:tc>
          <w:tcPr>
            <w:tcW w:w="992" w:type="dxa"/>
            <w:noWrap w:val="0"/>
            <w:vAlign w:val="center"/>
          </w:tcPr>
          <w:p>
            <w:pPr>
              <w:adjustRightInd/>
              <w:snapToGrid/>
              <w:spacing w:after="0" w:line="480" w:lineRule="exact"/>
              <w:contextualSpacing/>
              <w:jc w:val="center"/>
              <w:rPr>
                <w:rFonts w:hint="eastAsia" w:ascii="仿宋" w:hAnsi="仿宋" w:eastAsia="仿宋" w:cs="仿宋_GB2312"/>
                <w:bCs/>
                <w:sz w:val="21"/>
                <w:szCs w:val="21"/>
              </w:rPr>
            </w:pPr>
            <w:r>
              <w:rPr>
                <w:rFonts w:hint="eastAsia" w:ascii="仿宋" w:hAnsi="仿宋" w:eastAsia="仿宋" w:cs="仿宋_GB2312"/>
                <w:bCs/>
                <w:sz w:val="21"/>
                <w:szCs w:val="21"/>
              </w:rPr>
              <w:t>设置会</w:t>
            </w:r>
          </w:p>
          <w:p>
            <w:pPr>
              <w:adjustRightInd/>
              <w:snapToGrid/>
              <w:spacing w:after="0" w:line="480" w:lineRule="exact"/>
              <w:contextualSpacing/>
              <w:jc w:val="center"/>
              <w:rPr>
                <w:rFonts w:hint="eastAsia" w:ascii="仿宋" w:hAnsi="仿宋" w:eastAsia="仿宋" w:cs="仿宋_GB2312"/>
                <w:bCs/>
                <w:sz w:val="21"/>
                <w:szCs w:val="21"/>
              </w:rPr>
            </w:pPr>
            <w:r>
              <w:rPr>
                <w:rFonts w:hint="eastAsia" w:ascii="仿宋" w:hAnsi="仿宋" w:eastAsia="仿宋" w:cs="仿宋_GB2312"/>
                <w:bCs/>
                <w:sz w:val="21"/>
                <w:szCs w:val="21"/>
              </w:rPr>
              <w:t>计科目</w:t>
            </w:r>
          </w:p>
          <w:p>
            <w:pPr>
              <w:adjustRightInd/>
              <w:snapToGrid/>
              <w:spacing w:after="0" w:line="480" w:lineRule="exact"/>
              <w:contextualSpacing/>
              <w:jc w:val="center"/>
              <w:rPr>
                <w:rFonts w:ascii="仿宋" w:hAnsi="仿宋" w:eastAsia="仿宋" w:cs="仿宋_GB2312"/>
                <w:bCs/>
                <w:sz w:val="21"/>
                <w:szCs w:val="21"/>
              </w:rPr>
            </w:pPr>
            <w:r>
              <w:rPr>
                <w:rFonts w:hint="eastAsia" w:ascii="仿宋" w:hAnsi="仿宋" w:eastAsia="仿宋" w:cs="仿宋_GB2312"/>
                <w:bCs/>
                <w:sz w:val="21"/>
                <w:szCs w:val="21"/>
              </w:rPr>
              <w:t>和账户</w:t>
            </w:r>
          </w:p>
        </w:tc>
        <w:tc>
          <w:tcPr>
            <w:tcW w:w="3544" w:type="dxa"/>
            <w:noWrap w:val="0"/>
            <w:vAlign w:val="top"/>
          </w:tcPr>
          <w:p>
            <w:pPr>
              <w:adjustRightInd/>
              <w:snapToGrid/>
              <w:spacing w:after="0" w:line="480" w:lineRule="exact"/>
              <w:contextualSpacing/>
              <w:jc w:val="both"/>
              <w:rPr>
                <w:rFonts w:ascii="仿宋" w:hAnsi="仿宋" w:eastAsia="仿宋" w:cs="仿宋_GB2312"/>
                <w:bCs/>
                <w:sz w:val="21"/>
                <w:szCs w:val="21"/>
              </w:rPr>
            </w:pPr>
            <w:r>
              <w:rPr>
                <w:rFonts w:hint="eastAsia" w:ascii="仿宋" w:hAnsi="仿宋" w:eastAsia="仿宋" w:cs="仿宋_GB2312"/>
                <w:bCs/>
                <w:sz w:val="21"/>
                <w:szCs w:val="21"/>
              </w:rPr>
              <w:t>熟悉会计要素的概念及内容；了解会计核算方法体系；熟悉会计要素相互关系及会计等式；学会分析不同经济业务类型对会计要素的影响；熟悉会计科目的概念与分类、账户的概念与结构；掌握会计科目与账户的区别与联系</w:t>
            </w:r>
          </w:p>
        </w:tc>
        <w:tc>
          <w:tcPr>
            <w:tcW w:w="3118" w:type="dxa"/>
            <w:noWrap w:val="0"/>
            <w:vAlign w:val="top"/>
          </w:tcPr>
          <w:p>
            <w:pPr>
              <w:autoSpaceDE w:val="0"/>
              <w:autoSpaceDN w:val="0"/>
              <w:adjustRightInd/>
              <w:snapToGrid/>
              <w:spacing w:after="0" w:line="480" w:lineRule="exact"/>
              <w:contextualSpacing/>
              <w:jc w:val="both"/>
              <w:rPr>
                <w:rFonts w:ascii="仿宋" w:hAnsi="仿宋" w:eastAsia="仿宋" w:cs="仿宋_GB2312"/>
                <w:bCs/>
                <w:sz w:val="21"/>
                <w:szCs w:val="21"/>
              </w:rPr>
            </w:pPr>
            <w:r>
              <w:rPr>
                <w:rFonts w:hint="eastAsia" w:ascii="仿宋" w:hAnsi="仿宋" w:eastAsia="仿宋" w:cs="仿宋_GB2312"/>
                <w:bCs/>
                <w:sz w:val="21"/>
                <w:szCs w:val="21"/>
              </w:rPr>
              <w:t>提供不同经济业务，让学生判断业务发生导致企业资产与权益增减变动及结果，以验证会计等式；引导学生列示并理解会计科目与账户的异同点；通过案例分析让学生对所学内容进行归纳、对比与总结</w:t>
            </w:r>
          </w:p>
        </w:tc>
        <w:tc>
          <w:tcPr>
            <w:tcW w:w="851" w:type="dxa"/>
            <w:noWrap w:val="0"/>
            <w:vAlign w:val="center"/>
          </w:tcPr>
          <w:p>
            <w:pPr>
              <w:autoSpaceDE w:val="0"/>
              <w:autoSpaceDN w:val="0"/>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7" w:hRule="atLeast"/>
        </w:trPr>
        <w:tc>
          <w:tcPr>
            <w:tcW w:w="534" w:type="dxa"/>
            <w:noWrap w:val="0"/>
            <w:vAlign w:val="center"/>
          </w:tcPr>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3</w:t>
            </w:r>
          </w:p>
        </w:tc>
        <w:tc>
          <w:tcPr>
            <w:tcW w:w="992" w:type="dxa"/>
            <w:noWrap w:val="0"/>
            <w:vAlign w:val="center"/>
          </w:tcPr>
          <w:p>
            <w:pPr>
              <w:adjustRightInd/>
              <w:snapToGrid/>
              <w:spacing w:after="0" w:line="480" w:lineRule="exact"/>
              <w:contextualSpacing/>
              <w:jc w:val="center"/>
              <w:rPr>
                <w:rFonts w:hint="eastAsia" w:ascii="仿宋" w:hAnsi="仿宋" w:eastAsia="仿宋" w:cs="仿宋_GB2312"/>
                <w:bCs/>
                <w:sz w:val="21"/>
                <w:szCs w:val="21"/>
              </w:rPr>
            </w:pPr>
            <w:r>
              <w:rPr>
                <w:rFonts w:hint="eastAsia" w:ascii="仿宋" w:hAnsi="仿宋" w:eastAsia="仿宋" w:cs="仿宋_GB2312"/>
                <w:bCs/>
                <w:sz w:val="21"/>
                <w:szCs w:val="21"/>
              </w:rPr>
              <w:t>借贷记</w:t>
            </w:r>
          </w:p>
          <w:p>
            <w:pPr>
              <w:adjustRightInd/>
              <w:snapToGrid/>
              <w:spacing w:after="0" w:line="480" w:lineRule="exact"/>
              <w:contextualSpacing/>
              <w:jc w:val="center"/>
              <w:rPr>
                <w:rFonts w:hint="eastAsia" w:ascii="仿宋" w:hAnsi="仿宋" w:eastAsia="仿宋" w:cs="仿宋_GB2312"/>
                <w:bCs/>
                <w:sz w:val="21"/>
                <w:szCs w:val="21"/>
              </w:rPr>
            </w:pPr>
            <w:r>
              <w:rPr>
                <w:rFonts w:hint="eastAsia" w:ascii="仿宋" w:hAnsi="仿宋" w:eastAsia="仿宋" w:cs="仿宋_GB2312"/>
                <w:bCs/>
                <w:sz w:val="21"/>
                <w:szCs w:val="21"/>
              </w:rPr>
              <w:t>账法的</w:t>
            </w:r>
          </w:p>
          <w:p>
            <w:pPr>
              <w:adjustRightInd/>
              <w:snapToGrid/>
              <w:spacing w:after="0" w:line="480" w:lineRule="exact"/>
              <w:contextualSpacing/>
              <w:jc w:val="center"/>
              <w:rPr>
                <w:rFonts w:ascii="仿宋" w:hAnsi="仿宋" w:eastAsia="仿宋" w:cs="仿宋_GB2312"/>
                <w:bCs/>
                <w:sz w:val="21"/>
                <w:szCs w:val="21"/>
              </w:rPr>
            </w:pPr>
            <w:r>
              <w:rPr>
                <w:rFonts w:hint="eastAsia" w:ascii="仿宋" w:hAnsi="仿宋" w:eastAsia="仿宋" w:cs="仿宋_GB2312"/>
                <w:bCs/>
                <w:sz w:val="21"/>
                <w:szCs w:val="21"/>
              </w:rPr>
              <w:t>应用</w:t>
            </w:r>
          </w:p>
        </w:tc>
        <w:tc>
          <w:tcPr>
            <w:tcW w:w="3544" w:type="dxa"/>
            <w:noWrap w:val="0"/>
            <w:vAlign w:val="top"/>
          </w:tcPr>
          <w:p>
            <w:pPr>
              <w:adjustRightInd/>
              <w:snapToGrid/>
              <w:spacing w:after="0" w:line="480" w:lineRule="exact"/>
              <w:contextualSpacing/>
              <w:jc w:val="both"/>
              <w:rPr>
                <w:rFonts w:ascii="仿宋" w:hAnsi="仿宋" w:eastAsia="仿宋" w:cs="仿宋_GB2312"/>
                <w:bCs/>
                <w:sz w:val="21"/>
                <w:szCs w:val="21"/>
              </w:rPr>
            </w:pPr>
            <w:r>
              <w:rPr>
                <w:rFonts w:hint="eastAsia" w:ascii="仿宋" w:hAnsi="仿宋" w:eastAsia="仿宋" w:cs="仿宋_GB2312"/>
                <w:bCs/>
                <w:sz w:val="21"/>
                <w:szCs w:val="21"/>
              </w:rPr>
              <w:t>熟悉借贷记账法的概念、特点及运用；了解平行登记；熟悉主要经济业务核算过程中相关账户的用途与结构；掌握主要业务核算内容及方法；熟悉成本计算的概念、成本与费用的区别与联系；会物资采购成本、产品生产成本、产品销售成本的计算</w:t>
            </w:r>
          </w:p>
        </w:tc>
        <w:tc>
          <w:tcPr>
            <w:tcW w:w="3118" w:type="dxa"/>
            <w:noWrap w:val="0"/>
            <w:vAlign w:val="top"/>
          </w:tcPr>
          <w:p>
            <w:pPr>
              <w:adjustRightInd/>
              <w:snapToGrid/>
              <w:spacing w:after="0" w:line="480" w:lineRule="exact"/>
              <w:contextualSpacing/>
              <w:jc w:val="both"/>
              <w:rPr>
                <w:rFonts w:ascii="仿宋" w:hAnsi="仿宋" w:eastAsia="仿宋" w:cs="仿宋_GB2312"/>
                <w:bCs/>
                <w:sz w:val="21"/>
                <w:szCs w:val="21"/>
              </w:rPr>
            </w:pPr>
            <w:r>
              <w:rPr>
                <w:rFonts w:hint="eastAsia" w:ascii="仿宋" w:hAnsi="仿宋" w:eastAsia="仿宋" w:cs="仿宋_GB2312"/>
                <w:bCs/>
                <w:sz w:val="21"/>
                <w:szCs w:val="21"/>
              </w:rPr>
              <w:t>通过多媒体课件，模拟演示总分类账户与明细分类账户的平行登记方法；提供主要业务资料，指导学生编制会计分录</w:t>
            </w:r>
          </w:p>
          <w:p>
            <w:pPr>
              <w:adjustRightInd/>
              <w:snapToGrid/>
              <w:spacing w:after="0" w:line="480" w:lineRule="exact"/>
              <w:contextualSpacing/>
              <w:jc w:val="both"/>
              <w:rPr>
                <w:rFonts w:ascii="仿宋" w:hAnsi="仿宋" w:eastAsia="仿宋" w:cs="仿宋_GB2312"/>
                <w:bCs/>
                <w:sz w:val="21"/>
                <w:szCs w:val="21"/>
              </w:rPr>
            </w:pPr>
          </w:p>
        </w:tc>
        <w:tc>
          <w:tcPr>
            <w:tcW w:w="851" w:type="dxa"/>
            <w:noWrap w:val="0"/>
            <w:vAlign w:val="center"/>
          </w:tcPr>
          <w:p>
            <w:pPr>
              <w:autoSpaceDE w:val="0"/>
              <w:autoSpaceDN w:val="0"/>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4" w:hRule="atLeast"/>
        </w:trPr>
        <w:tc>
          <w:tcPr>
            <w:tcW w:w="534" w:type="dxa"/>
            <w:noWrap w:val="0"/>
            <w:vAlign w:val="center"/>
          </w:tcPr>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4</w:t>
            </w:r>
          </w:p>
        </w:tc>
        <w:tc>
          <w:tcPr>
            <w:tcW w:w="992" w:type="dxa"/>
            <w:noWrap w:val="0"/>
            <w:vAlign w:val="center"/>
          </w:tcPr>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填制和审核会计凭证</w:t>
            </w:r>
          </w:p>
        </w:tc>
        <w:tc>
          <w:tcPr>
            <w:tcW w:w="3544" w:type="dxa"/>
            <w:noWrap w:val="0"/>
            <w:vAlign w:val="top"/>
          </w:tcPr>
          <w:p>
            <w:pPr>
              <w:adjustRightInd/>
              <w:snapToGrid/>
              <w:spacing w:after="0" w:line="480" w:lineRule="exact"/>
              <w:contextualSpacing/>
              <w:jc w:val="both"/>
              <w:rPr>
                <w:rFonts w:ascii="仿宋" w:hAnsi="仿宋" w:eastAsia="仿宋" w:cs="仿宋_GB2312"/>
                <w:bCs/>
                <w:sz w:val="21"/>
                <w:szCs w:val="21"/>
              </w:rPr>
            </w:pPr>
            <w:r>
              <w:rPr>
                <w:rFonts w:hint="eastAsia" w:ascii="仿宋" w:hAnsi="仿宋" w:eastAsia="仿宋" w:cs="仿宋_GB2312"/>
                <w:bCs/>
                <w:sz w:val="21"/>
                <w:szCs w:val="21"/>
              </w:rPr>
              <w:t>了解原始凭证的概念、种类及内容；掌握原始凭证的填制与审核方法；了解记账凭证的概念、种类及内容；掌握记账凭证的填制与审核方法；掌握会计凭证的传递、装订与保管方法；进行会计凭证填制、审核实训</w:t>
            </w:r>
          </w:p>
        </w:tc>
        <w:tc>
          <w:tcPr>
            <w:tcW w:w="3118" w:type="dxa"/>
            <w:noWrap w:val="0"/>
            <w:vAlign w:val="top"/>
          </w:tcPr>
          <w:p>
            <w:pPr>
              <w:adjustRightInd/>
              <w:snapToGrid/>
              <w:spacing w:after="0" w:line="480" w:lineRule="exact"/>
              <w:contextualSpacing/>
              <w:jc w:val="both"/>
              <w:rPr>
                <w:rFonts w:ascii="仿宋" w:hAnsi="仿宋" w:eastAsia="仿宋" w:cs="仿宋_GB2312"/>
                <w:bCs/>
                <w:sz w:val="21"/>
                <w:szCs w:val="21"/>
              </w:rPr>
            </w:pPr>
            <w:r>
              <w:rPr>
                <w:rFonts w:hint="eastAsia" w:ascii="仿宋" w:hAnsi="仿宋" w:eastAsia="仿宋" w:cs="仿宋_GB2312"/>
                <w:bCs/>
                <w:sz w:val="21"/>
                <w:szCs w:val="21"/>
              </w:rPr>
              <w:t>向学生展示原始凭证和收、付、转记账凭证和通用记账凭证；通过多媒体手段演示会计凭证的装订方法，指导学生进行装订练习；提供经济业务资料，指导学生自行判断、选取相应凭证进行相关处理</w:t>
            </w:r>
          </w:p>
        </w:tc>
        <w:tc>
          <w:tcPr>
            <w:tcW w:w="851" w:type="dxa"/>
            <w:noWrap w:val="0"/>
            <w:vAlign w:val="center"/>
          </w:tcPr>
          <w:p>
            <w:pPr>
              <w:autoSpaceDE w:val="0"/>
              <w:autoSpaceDN w:val="0"/>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5" w:hRule="atLeast"/>
        </w:trPr>
        <w:tc>
          <w:tcPr>
            <w:tcW w:w="534" w:type="dxa"/>
            <w:noWrap w:val="0"/>
            <w:vAlign w:val="center"/>
          </w:tcPr>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5</w:t>
            </w:r>
          </w:p>
        </w:tc>
        <w:tc>
          <w:tcPr>
            <w:tcW w:w="992" w:type="dxa"/>
            <w:noWrap w:val="0"/>
            <w:vAlign w:val="center"/>
          </w:tcPr>
          <w:p>
            <w:pPr>
              <w:autoSpaceDE w:val="0"/>
              <w:autoSpaceDN w:val="0"/>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会计</w:t>
            </w:r>
          </w:p>
          <w:p>
            <w:pPr>
              <w:autoSpaceDE w:val="0"/>
              <w:autoSpaceDN w:val="0"/>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账簿</w:t>
            </w:r>
          </w:p>
        </w:tc>
        <w:tc>
          <w:tcPr>
            <w:tcW w:w="3544" w:type="dxa"/>
            <w:noWrap w:val="0"/>
            <w:vAlign w:val="top"/>
          </w:tcPr>
          <w:p>
            <w:pPr>
              <w:adjustRightInd/>
              <w:snapToGrid/>
              <w:spacing w:after="0" w:line="480" w:lineRule="exact"/>
              <w:contextualSpacing/>
              <w:jc w:val="both"/>
              <w:rPr>
                <w:rFonts w:ascii="仿宋" w:hAnsi="仿宋" w:eastAsia="仿宋" w:cs="仿宋_GB2312"/>
                <w:bCs/>
                <w:sz w:val="21"/>
                <w:szCs w:val="21"/>
              </w:rPr>
            </w:pPr>
            <w:r>
              <w:rPr>
                <w:rFonts w:hint="eastAsia" w:ascii="仿宋" w:hAnsi="仿宋" w:eastAsia="仿宋" w:cs="仿宋_GB2312"/>
                <w:bCs/>
                <w:sz w:val="21"/>
                <w:szCs w:val="21"/>
              </w:rPr>
              <w:t>了解会计账簿的概念和种类；掌握会计账簿的设置及使用方法；掌握错账查找与更正方法；熟悉对账的基本内容；掌握结账方法</w:t>
            </w:r>
          </w:p>
          <w:p>
            <w:pPr>
              <w:adjustRightInd/>
              <w:snapToGrid/>
              <w:spacing w:after="0" w:line="480" w:lineRule="exact"/>
              <w:contextualSpacing/>
              <w:jc w:val="both"/>
              <w:rPr>
                <w:rFonts w:ascii="仿宋" w:hAnsi="仿宋" w:eastAsia="仿宋" w:cs="仿宋_GB2312"/>
                <w:bCs/>
                <w:sz w:val="21"/>
                <w:szCs w:val="21"/>
              </w:rPr>
            </w:pPr>
          </w:p>
        </w:tc>
        <w:tc>
          <w:tcPr>
            <w:tcW w:w="3118" w:type="dxa"/>
            <w:noWrap w:val="0"/>
            <w:vAlign w:val="top"/>
          </w:tcPr>
          <w:p>
            <w:pPr>
              <w:adjustRightInd/>
              <w:snapToGrid/>
              <w:spacing w:after="0" w:line="480" w:lineRule="exact"/>
              <w:contextualSpacing/>
              <w:jc w:val="both"/>
              <w:rPr>
                <w:rFonts w:ascii="仿宋" w:hAnsi="仿宋" w:eastAsia="仿宋" w:cs="仿宋_GB2312"/>
                <w:bCs/>
                <w:sz w:val="21"/>
                <w:szCs w:val="21"/>
              </w:rPr>
            </w:pPr>
            <w:r>
              <w:rPr>
                <w:rFonts w:hint="eastAsia" w:ascii="仿宋" w:hAnsi="仿宋" w:eastAsia="仿宋" w:cs="仿宋_GB2312"/>
                <w:bCs/>
                <w:sz w:val="21"/>
                <w:szCs w:val="21"/>
              </w:rPr>
              <w:t>向学生展示各类会计账簿向学生展示会计账簿使用登记表，通过多媒体或手工演示具体账簿登记规则、错账更正、指导学生进行对账与结账练习；提供经济业务资料，指导学生自行判断、选取相应账簿进行相关处理</w:t>
            </w:r>
          </w:p>
        </w:tc>
        <w:tc>
          <w:tcPr>
            <w:tcW w:w="851" w:type="dxa"/>
            <w:noWrap w:val="0"/>
            <w:vAlign w:val="center"/>
          </w:tcPr>
          <w:p>
            <w:pPr>
              <w:autoSpaceDE w:val="0"/>
              <w:autoSpaceDN w:val="0"/>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5" w:hRule="atLeast"/>
        </w:trPr>
        <w:tc>
          <w:tcPr>
            <w:tcW w:w="534" w:type="dxa"/>
            <w:noWrap w:val="0"/>
            <w:vAlign w:val="center"/>
          </w:tcPr>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6</w:t>
            </w:r>
          </w:p>
        </w:tc>
        <w:tc>
          <w:tcPr>
            <w:tcW w:w="992" w:type="dxa"/>
            <w:noWrap w:val="0"/>
            <w:vAlign w:val="center"/>
          </w:tcPr>
          <w:p>
            <w:pPr>
              <w:autoSpaceDE w:val="0"/>
              <w:autoSpaceDN w:val="0"/>
              <w:spacing w:after="0"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财产</w:t>
            </w:r>
          </w:p>
          <w:p>
            <w:pPr>
              <w:autoSpaceDE w:val="0"/>
              <w:autoSpaceDN w:val="0"/>
              <w:spacing w:after="0" w:line="520" w:lineRule="exact"/>
              <w:jc w:val="center"/>
              <w:rPr>
                <w:rFonts w:ascii="仿宋" w:hAnsi="仿宋" w:eastAsia="仿宋" w:cs="仿宋_GB2312"/>
                <w:sz w:val="21"/>
                <w:szCs w:val="21"/>
              </w:rPr>
            </w:pPr>
            <w:r>
              <w:rPr>
                <w:rFonts w:hint="eastAsia" w:ascii="仿宋" w:hAnsi="仿宋" w:eastAsia="仿宋" w:cs="仿宋_GB2312"/>
                <w:color w:val="000000"/>
                <w:sz w:val="21"/>
                <w:szCs w:val="21"/>
              </w:rPr>
              <w:t>清查</w:t>
            </w:r>
          </w:p>
        </w:tc>
        <w:tc>
          <w:tcPr>
            <w:tcW w:w="3544" w:type="dxa"/>
            <w:noWrap w:val="0"/>
            <w:vAlign w:val="top"/>
          </w:tcPr>
          <w:p>
            <w:pPr>
              <w:autoSpaceDE w:val="0"/>
              <w:autoSpaceDN w:val="0"/>
              <w:spacing w:after="0" w:line="520" w:lineRule="exact"/>
              <w:rPr>
                <w:rFonts w:ascii="仿宋" w:hAnsi="仿宋" w:eastAsia="仿宋" w:cs="仿宋_GB2312"/>
                <w:sz w:val="21"/>
                <w:szCs w:val="21"/>
              </w:rPr>
            </w:pPr>
            <w:r>
              <w:rPr>
                <w:rFonts w:hint="eastAsia" w:ascii="仿宋" w:hAnsi="仿宋" w:eastAsia="仿宋" w:cs="仿宋_GB2312"/>
                <w:sz w:val="21"/>
                <w:szCs w:val="21"/>
              </w:rPr>
              <w:t>了解财产清查的概念、种类、范围；了解财产清查的盘存制度；掌握财产清查的方法；熟悉财产清查结果的处理程序；掌握财产清查结果的处理方法；</w:t>
            </w:r>
            <w:r>
              <w:rPr>
                <w:rFonts w:hint="eastAsia" w:ascii="仿宋" w:hAnsi="仿宋" w:eastAsia="仿宋" w:cs="仿宋_GB2312"/>
                <w:color w:val="000000"/>
                <w:sz w:val="21"/>
                <w:szCs w:val="21"/>
              </w:rPr>
              <w:t>进行</w:t>
            </w:r>
            <w:r>
              <w:rPr>
                <w:rFonts w:hint="eastAsia" w:ascii="仿宋" w:hAnsi="仿宋" w:eastAsia="仿宋" w:cs="仿宋_GB2312"/>
                <w:sz w:val="21"/>
                <w:szCs w:val="21"/>
              </w:rPr>
              <w:t>财产清查实训</w:t>
            </w:r>
          </w:p>
        </w:tc>
        <w:tc>
          <w:tcPr>
            <w:tcW w:w="3118" w:type="dxa"/>
            <w:noWrap w:val="0"/>
            <w:vAlign w:val="top"/>
          </w:tcPr>
          <w:p>
            <w:pPr>
              <w:autoSpaceDE w:val="0"/>
              <w:autoSpaceDN w:val="0"/>
              <w:spacing w:after="0" w:line="520" w:lineRule="exact"/>
              <w:rPr>
                <w:rFonts w:ascii="仿宋" w:hAnsi="仿宋" w:eastAsia="仿宋" w:cs="仿宋_GB2312"/>
                <w:sz w:val="21"/>
                <w:szCs w:val="21"/>
              </w:rPr>
            </w:pPr>
            <w:r>
              <w:rPr>
                <w:rFonts w:hint="eastAsia" w:ascii="仿宋" w:hAnsi="仿宋" w:eastAsia="仿宋" w:cs="仿宋_GB2312"/>
                <w:sz w:val="21"/>
                <w:szCs w:val="21"/>
              </w:rPr>
              <w:t>提供实物盘存资料和空白盘存单，指导学生填制盘存单；提供银行对账单和银行存款日记账资料，指导学生逐笔勾对，查找未达账项，并编制银行存款余额调节表；提供原材料盘盈和盘亏的相关资料，指导学生编制财产清查会计分录；提供经济业务资料，指导学生自行判断、选取适当方法进行财产清查并进行相关处理</w:t>
            </w:r>
          </w:p>
        </w:tc>
        <w:tc>
          <w:tcPr>
            <w:tcW w:w="851" w:type="dxa"/>
            <w:noWrap w:val="0"/>
            <w:vAlign w:val="center"/>
          </w:tcPr>
          <w:p>
            <w:pPr>
              <w:autoSpaceDE w:val="0"/>
              <w:autoSpaceDN w:val="0"/>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6" w:hRule="atLeast"/>
        </w:trPr>
        <w:tc>
          <w:tcPr>
            <w:tcW w:w="534" w:type="dxa"/>
            <w:noWrap w:val="0"/>
            <w:vAlign w:val="center"/>
          </w:tcPr>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7</w:t>
            </w:r>
          </w:p>
        </w:tc>
        <w:tc>
          <w:tcPr>
            <w:tcW w:w="992" w:type="dxa"/>
            <w:noWrap w:val="0"/>
            <w:vAlign w:val="center"/>
          </w:tcPr>
          <w:p>
            <w:pPr>
              <w:autoSpaceDE w:val="0"/>
              <w:autoSpaceDN w:val="0"/>
              <w:spacing w:after="0" w:line="520" w:lineRule="exact"/>
              <w:jc w:val="center"/>
              <w:rPr>
                <w:rFonts w:ascii="仿宋" w:hAnsi="仿宋" w:eastAsia="仿宋" w:cs="仿宋_GB2312"/>
                <w:sz w:val="21"/>
                <w:szCs w:val="21"/>
              </w:rPr>
            </w:pPr>
            <w:r>
              <w:rPr>
                <w:rFonts w:hint="eastAsia" w:ascii="仿宋" w:hAnsi="仿宋" w:eastAsia="仿宋" w:cs="仿宋_GB2312"/>
                <w:color w:val="000000"/>
                <w:sz w:val="21"/>
                <w:szCs w:val="21"/>
              </w:rPr>
              <w:t>财务处理程序</w:t>
            </w:r>
          </w:p>
        </w:tc>
        <w:tc>
          <w:tcPr>
            <w:tcW w:w="3544" w:type="dxa"/>
            <w:noWrap w:val="0"/>
            <w:vAlign w:val="top"/>
          </w:tcPr>
          <w:p>
            <w:pPr>
              <w:autoSpaceDE w:val="0"/>
              <w:autoSpaceDN w:val="0"/>
              <w:spacing w:after="0" w:line="520" w:lineRule="exact"/>
              <w:rPr>
                <w:rFonts w:ascii="仿宋" w:hAnsi="仿宋" w:eastAsia="仿宋" w:cs="仿宋_GB2312"/>
                <w:sz w:val="21"/>
                <w:szCs w:val="21"/>
              </w:rPr>
            </w:pPr>
            <w:r>
              <w:rPr>
                <w:rFonts w:hint="eastAsia" w:ascii="仿宋" w:hAnsi="仿宋" w:eastAsia="仿宋" w:cs="仿宋_GB2312"/>
                <w:sz w:val="21"/>
                <w:szCs w:val="21"/>
              </w:rPr>
              <w:t>了解账务处理程序的概念与选择；熟悉各账务处理程序的种类、特点、优缺点及适应范围；掌握记账凭证账务处理程序及相应账务处理方法；掌握科目汇总表账务处理程序及相应账务处理方法；掌握汇总记账凭证账务处理程序及相应账务处理方法</w:t>
            </w:r>
            <w:r>
              <w:rPr>
                <w:rFonts w:hint="eastAsia" w:ascii="仿宋" w:hAnsi="仿宋" w:eastAsia="仿宋" w:cs="仿宋_GB2312"/>
                <w:color w:val="000000"/>
                <w:sz w:val="21"/>
                <w:szCs w:val="21"/>
              </w:rPr>
              <w:t>；进行</w:t>
            </w:r>
            <w:r>
              <w:rPr>
                <w:rFonts w:hint="eastAsia" w:ascii="仿宋" w:hAnsi="仿宋" w:eastAsia="仿宋" w:cs="仿宋_GB2312"/>
                <w:sz w:val="21"/>
                <w:szCs w:val="21"/>
              </w:rPr>
              <w:t>账务处理程序应用实训</w:t>
            </w:r>
          </w:p>
        </w:tc>
        <w:tc>
          <w:tcPr>
            <w:tcW w:w="3118" w:type="dxa"/>
            <w:noWrap w:val="0"/>
            <w:vAlign w:val="top"/>
          </w:tcPr>
          <w:p>
            <w:pPr>
              <w:autoSpaceDE w:val="0"/>
              <w:autoSpaceDN w:val="0"/>
              <w:spacing w:after="0" w:line="520" w:lineRule="exact"/>
              <w:rPr>
                <w:rFonts w:ascii="仿宋" w:hAnsi="仿宋" w:eastAsia="仿宋" w:cs="仿宋_GB2312"/>
                <w:sz w:val="21"/>
                <w:szCs w:val="21"/>
              </w:rPr>
            </w:pPr>
            <w:r>
              <w:rPr>
                <w:rFonts w:hint="eastAsia" w:ascii="仿宋" w:hAnsi="仿宋" w:eastAsia="仿宋" w:cs="仿宋_GB2312"/>
                <w:sz w:val="21"/>
                <w:szCs w:val="21"/>
              </w:rPr>
              <w:t>给出案例资料，以多媒体演示并指导学生根据记账凭证账务处理程序要求，进行相应的账务处理；给出案例资料，指导学生编制科目汇总表；给出案例资料，指导学生编制汇总记账凭证；提供经济业务资料，指导学生分别按照相关账务处理程序要求进行相应账务处理，最后进行归纳总结</w:t>
            </w:r>
          </w:p>
        </w:tc>
        <w:tc>
          <w:tcPr>
            <w:tcW w:w="851" w:type="dxa"/>
            <w:noWrap w:val="0"/>
            <w:vAlign w:val="center"/>
          </w:tcPr>
          <w:p>
            <w:pPr>
              <w:autoSpaceDE w:val="0"/>
              <w:autoSpaceDN w:val="0"/>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8</w:t>
            </w:r>
          </w:p>
        </w:tc>
        <w:tc>
          <w:tcPr>
            <w:tcW w:w="992" w:type="dxa"/>
            <w:noWrap w:val="0"/>
            <w:vAlign w:val="center"/>
          </w:tcPr>
          <w:p>
            <w:pPr>
              <w:autoSpaceDE w:val="0"/>
              <w:autoSpaceDN w:val="0"/>
              <w:spacing w:after="0" w:line="520" w:lineRule="exact"/>
              <w:jc w:val="center"/>
              <w:rPr>
                <w:rFonts w:ascii="仿宋" w:hAnsi="仿宋" w:eastAsia="仿宋" w:cs="仿宋_GB2312"/>
                <w:sz w:val="21"/>
                <w:szCs w:val="21"/>
              </w:rPr>
            </w:pPr>
            <w:r>
              <w:rPr>
                <w:rFonts w:hint="eastAsia" w:ascii="仿宋" w:hAnsi="仿宋" w:eastAsia="仿宋" w:cs="仿宋_GB2312"/>
                <w:color w:val="000000"/>
                <w:sz w:val="21"/>
                <w:szCs w:val="21"/>
              </w:rPr>
              <w:t>编制</w:t>
            </w:r>
            <w:r>
              <w:rPr>
                <w:rFonts w:hint="eastAsia" w:ascii="仿宋" w:hAnsi="仿宋" w:eastAsia="仿宋" w:cs="仿宋_GB2312"/>
                <w:color w:val="000000"/>
                <w:sz w:val="21"/>
                <w:szCs w:val="21"/>
                <w:lang w:eastAsia="zh-CN"/>
              </w:rPr>
              <w:t>会计事务</w:t>
            </w:r>
            <w:r>
              <w:rPr>
                <w:rFonts w:hint="eastAsia" w:ascii="仿宋" w:hAnsi="仿宋" w:eastAsia="仿宋" w:cs="仿宋_GB2312"/>
                <w:color w:val="000000"/>
                <w:sz w:val="21"/>
                <w:szCs w:val="21"/>
              </w:rPr>
              <w:t>报告</w:t>
            </w:r>
          </w:p>
        </w:tc>
        <w:tc>
          <w:tcPr>
            <w:tcW w:w="3544" w:type="dxa"/>
            <w:noWrap w:val="0"/>
            <w:vAlign w:val="top"/>
          </w:tcPr>
          <w:p>
            <w:pPr>
              <w:autoSpaceDE w:val="0"/>
              <w:autoSpaceDN w:val="0"/>
              <w:spacing w:after="0" w:line="520" w:lineRule="exact"/>
              <w:rPr>
                <w:rFonts w:ascii="仿宋" w:hAnsi="仿宋" w:eastAsia="仿宋" w:cs="仿宋_GB2312"/>
                <w:sz w:val="21"/>
                <w:szCs w:val="21"/>
              </w:rPr>
            </w:pPr>
            <w:r>
              <w:rPr>
                <w:rFonts w:hint="eastAsia" w:ascii="仿宋" w:hAnsi="仿宋" w:eastAsia="仿宋" w:cs="仿宋_GB2312"/>
                <w:sz w:val="21"/>
                <w:szCs w:val="21"/>
              </w:rPr>
              <w:t>了解</w:t>
            </w:r>
            <w:r>
              <w:rPr>
                <w:rFonts w:hint="eastAsia" w:ascii="仿宋" w:hAnsi="仿宋" w:eastAsia="仿宋" w:cs="仿宋_GB2312"/>
                <w:sz w:val="21"/>
                <w:szCs w:val="21"/>
                <w:lang w:eastAsia="zh-CN"/>
              </w:rPr>
              <w:t>会计事务</w:t>
            </w:r>
            <w:r>
              <w:rPr>
                <w:rFonts w:hint="eastAsia" w:ascii="仿宋" w:hAnsi="仿宋" w:eastAsia="仿宋" w:cs="仿宋_GB2312"/>
                <w:sz w:val="21"/>
                <w:szCs w:val="21"/>
              </w:rPr>
              <w:t>报告的概念、作用、种类及编制要求；熟悉资产负债表的结构，掌握资产负债表的编制方法；熟悉利润表的结构，掌握利润表的编制方法</w:t>
            </w:r>
            <w:r>
              <w:rPr>
                <w:rFonts w:hint="eastAsia" w:ascii="仿宋" w:hAnsi="仿宋" w:eastAsia="仿宋" w:cs="仿宋_GB2312"/>
                <w:color w:val="000000"/>
                <w:sz w:val="21"/>
                <w:szCs w:val="21"/>
              </w:rPr>
              <w:t>；</w:t>
            </w:r>
            <w:r>
              <w:rPr>
                <w:rFonts w:hint="eastAsia" w:ascii="仿宋" w:hAnsi="仿宋" w:eastAsia="仿宋" w:cs="仿宋_GB2312"/>
                <w:sz w:val="21"/>
                <w:szCs w:val="21"/>
              </w:rPr>
              <w:t>了解</w:t>
            </w:r>
            <w:r>
              <w:rPr>
                <w:rFonts w:hint="eastAsia" w:ascii="仿宋" w:hAnsi="仿宋" w:eastAsia="仿宋" w:cs="仿宋_GB2312"/>
                <w:sz w:val="21"/>
                <w:szCs w:val="21"/>
                <w:lang w:eastAsia="zh-CN"/>
              </w:rPr>
              <w:t>会计事务</w:t>
            </w:r>
            <w:r>
              <w:rPr>
                <w:rFonts w:hint="eastAsia" w:ascii="仿宋" w:hAnsi="仿宋" w:eastAsia="仿宋" w:cs="仿宋_GB2312"/>
                <w:sz w:val="21"/>
                <w:szCs w:val="21"/>
              </w:rPr>
              <w:t>报告的报送、审批和汇总</w:t>
            </w:r>
            <w:r>
              <w:rPr>
                <w:rFonts w:hint="eastAsia" w:ascii="仿宋" w:hAnsi="仿宋" w:eastAsia="仿宋" w:cs="仿宋_GB2312"/>
                <w:color w:val="000000"/>
                <w:sz w:val="21"/>
                <w:szCs w:val="21"/>
              </w:rPr>
              <w:t>；进行</w:t>
            </w:r>
            <w:r>
              <w:rPr>
                <w:rFonts w:hint="eastAsia" w:ascii="仿宋" w:hAnsi="仿宋" w:eastAsia="仿宋" w:cs="仿宋_GB2312"/>
                <w:sz w:val="21"/>
                <w:szCs w:val="21"/>
              </w:rPr>
              <w:t>财务报告编制实训</w:t>
            </w:r>
          </w:p>
        </w:tc>
        <w:tc>
          <w:tcPr>
            <w:tcW w:w="3118" w:type="dxa"/>
            <w:noWrap w:val="0"/>
            <w:vAlign w:val="top"/>
          </w:tcPr>
          <w:p>
            <w:pPr>
              <w:autoSpaceDE w:val="0"/>
              <w:autoSpaceDN w:val="0"/>
              <w:spacing w:after="0" w:line="520" w:lineRule="exact"/>
              <w:rPr>
                <w:rFonts w:ascii="仿宋" w:hAnsi="仿宋" w:eastAsia="仿宋" w:cs="仿宋_GB2312"/>
                <w:sz w:val="21"/>
                <w:szCs w:val="21"/>
              </w:rPr>
            </w:pPr>
            <w:r>
              <w:rPr>
                <w:rFonts w:hint="eastAsia" w:ascii="仿宋" w:hAnsi="仿宋" w:eastAsia="仿宋" w:cs="仿宋_GB2312"/>
                <w:sz w:val="21"/>
                <w:szCs w:val="21"/>
              </w:rPr>
              <w:t>向学生展示各类会计报表；提供资产负债表，使学生了解资产负债表的内容、结构、作用和编制原理，指导学生初步掌握资产负债表的编制方法；提供利润表，使学生了解利润表的内容、结构、作用和编制原理，指导学生初步掌握利润表的编制方法</w:t>
            </w:r>
            <w:r>
              <w:rPr>
                <w:rFonts w:hint="eastAsia" w:ascii="仿宋" w:hAnsi="仿宋" w:eastAsia="仿宋" w:cs="仿宋_GB2312"/>
                <w:color w:val="000000"/>
                <w:sz w:val="21"/>
                <w:szCs w:val="21"/>
              </w:rPr>
              <w:t>；</w:t>
            </w:r>
            <w:r>
              <w:rPr>
                <w:rFonts w:hint="eastAsia" w:ascii="仿宋" w:hAnsi="仿宋" w:eastAsia="仿宋" w:cs="仿宋_GB2312"/>
                <w:sz w:val="21"/>
                <w:szCs w:val="21"/>
              </w:rPr>
              <w:t>提供相关案例与数据，指导学生独立编制简单的资产负债表和利润表</w:t>
            </w:r>
          </w:p>
        </w:tc>
        <w:tc>
          <w:tcPr>
            <w:tcW w:w="851" w:type="dxa"/>
            <w:noWrap w:val="0"/>
            <w:vAlign w:val="center"/>
          </w:tcPr>
          <w:p>
            <w:pPr>
              <w:autoSpaceDE w:val="0"/>
              <w:autoSpaceDN w:val="0"/>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9</w:t>
            </w:r>
          </w:p>
        </w:tc>
        <w:tc>
          <w:tcPr>
            <w:tcW w:w="992" w:type="dxa"/>
            <w:noWrap w:val="0"/>
            <w:vAlign w:val="center"/>
          </w:tcPr>
          <w:p>
            <w:pPr>
              <w:autoSpaceDE w:val="0"/>
              <w:autoSpaceDN w:val="0"/>
              <w:spacing w:after="0"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会计</w:t>
            </w:r>
          </w:p>
          <w:p>
            <w:pPr>
              <w:autoSpaceDE w:val="0"/>
              <w:autoSpaceDN w:val="0"/>
              <w:spacing w:after="0" w:line="520" w:lineRule="exact"/>
              <w:jc w:val="center"/>
              <w:rPr>
                <w:rFonts w:ascii="仿宋" w:hAnsi="仿宋" w:eastAsia="仿宋" w:cs="仿宋_GB2312"/>
                <w:sz w:val="21"/>
                <w:szCs w:val="21"/>
              </w:rPr>
            </w:pPr>
            <w:r>
              <w:rPr>
                <w:rFonts w:hint="eastAsia" w:ascii="仿宋" w:hAnsi="仿宋" w:eastAsia="仿宋" w:cs="仿宋_GB2312"/>
                <w:color w:val="000000"/>
                <w:sz w:val="21"/>
                <w:szCs w:val="21"/>
              </w:rPr>
              <w:t>档案</w:t>
            </w:r>
          </w:p>
        </w:tc>
        <w:tc>
          <w:tcPr>
            <w:tcW w:w="3544" w:type="dxa"/>
            <w:noWrap w:val="0"/>
            <w:vAlign w:val="top"/>
          </w:tcPr>
          <w:p>
            <w:pPr>
              <w:autoSpaceDE w:val="0"/>
              <w:autoSpaceDN w:val="0"/>
              <w:spacing w:after="0" w:line="520" w:lineRule="exact"/>
              <w:rPr>
                <w:rFonts w:ascii="仿宋" w:hAnsi="仿宋" w:eastAsia="仿宋" w:cs="仿宋_GB2312"/>
                <w:sz w:val="21"/>
                <w:szCs w:val="21"/>
              </w:rPr>
            </w:pPr>
            <w:r>
              <w:rPr>
                <w:rFonts w:hint="eastAsia" w:ascii="仿宋" w:hAnsi="仿宋" w:eastAsia="仿宋" w:cs="仿宋_GB2312"/>
                <w:sz w:val="21"/>
                <w:szCs w:val="21"/>
              </w:rPr>
              <w:t>了解会计档案的概念；熟悉会计档案的内容，掌握对会计档案的保管期限、查阅和复制、销毁方法；掌握会计档案的整理装订及保管方法</w:t>
            </w:r>
            <w:r>
              <w:rPr>
                <w:rFonts w:hint="eastAsia" w:ascii="仿宋" w:hAnsi="仿宋" w:eastAsia="仿宋" w:cs="仿宋_GB2312"/>
                <w:color w:val="000000"/>
                <w:sz w:val="21"/>
                <w:szCs w:val="21"/>
              </w:rPr>
              <w:t>；</w:t>
            </w:r>
            <w:r>
              <w:rPr>
                <w:rFonts w:hint="eastAsia" w:ascii="仿宋" w:hAnsi="仿宋" w:eastAsia="仿宋" w:cs="仿宋_GB2312"/>
                <w:sz w:val="21"/>
                <w:szCs w:val="21"/>
              </w:rPr>
              <w:t>掌握会计档案的销毁方法</w:t>
            </w:r>
            <w:r>
              <w:rPr>
                <w:rFonts w:hint="eastAsia" w:ascii="仿宋" w:hAnsi="仿宋" w:eastAsia="仿宋" w:cs="仿宋_GB2312"/>
                <w:color w:val="000000"/>
                <w:sz w:val="21"/>
                <w:szCs w:val="21"/>
              </w:rPr>
              <w:t>；进行</w:t>
            </w:r>
            <w:r>
              <w:rPr>
                <w:rFonts w:hint="eastAsia" w:ascii="仿宋" w:hAnsi="仿宋" w:eastAsia="仿宋" w:cs="仿宋_GB2312"/>
                <w:sz w:val="21"/>
                <w:szCs w:val="21"/>
              </w:rPr>
              <w:t>会计档案整理装订实训</w:t>
            </w:r>
          </w:p>
        </w:tc>
        <w:tc>
          <w:tcPr>
            <w:tcW w:w="3118" w:type="dxa"/>
            <w:noWrap w:val="0"/>
            <w:vAlign w:val="top"/>
          </w:tcPr>
          <w:p>
            <w:pPr>
              <w:autoSpaceDE w:val="0"/>
              <w:autoSpaceDN w:val="0"/>
              <w:spacing w:after="0" w:line="520" w:lineRule="exact"/>
              <w:rPr>
                <w:rFonts w:ascii="仿宋" w:hAnsi="仿宋" w:eastAsia="仿宋" w:cs="仿宋_GB2312"/>
                <w:sz w:val="21"/>
                <w:szCs w:val="21"/>
              </w:rPr>
            </w:pPr>
            <w:r>
              <w:rPr>
                <w:rFonts w:hint="eastAsia" w:ascii="仿宋" w:hAnsi="仿宋" w:eastAsia="仿宋" w:cs="仿宋_GB2312"/>
                <w:sz w:val="21"/>
                <w:szCs w:val="21"/>
              </w:rPr>
              <w:t>提供各类会计档案，指导学生进行装订、立卷、归档、保管等训练</w:t>
            </w:r>
          </w:p>
        </w:tc>
        <w:tc>
          <w:tcPr>
            <w:tcW w:w="851" w:type="dxa"/>
            <w:noWrap w:val="0"/>
            <w:vAlign w:val="center"/>
          </w:tcPr>
          <w:p>
            <w:pPr>
              <w:autoSpaceDE w:val="0"/>
              <w:autoSpaceDN w:val="0"/>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gridSpan w:val="4"/>
            <w:noWrap w:val="0"/>
            <w:vAlign w:val="center"/>
          </w:tcPr>
          <w:p>
            <w:pPr>
              <w:autoSpaceDE w:val="0"/>
              <w:autoSpaceDN w:val="0"/>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合计</w:t>
            </w:r>
          </w:p>
        </w:tc>
        <w:tc>
          <w:tcPr>
            <w:tcW w:w="851" w:type="dxa"/>
            <w:noWrap w:val="0"/>
            <w:vAlign w:val="center"/>
          </w:tcPr>
          <w:p>
            <w:pPr>
              <w:autoSpaceDE w:val="0"/>
              <w:autoSpaceDN w:val="0"/>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144</w:t>
            </w:r>
          </w:p>
        </w:tc>
      </w:tr>
    </w:tbl>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六、教学建议</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（一）教学方法</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1.课堂讲授法</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课堂讲授法是传统的教学方法，作为对会计基本理论、基本方法、基本技能的传授方式，课堂讲授起着不可替代的作用。特别是对于重点难点的教学内容，只有通过任课教师举例、比较、说明、解释、归纳等讲授方式，学生才能系统、全面、深刻地理解每个教学项目的整体结构、相关要点等。</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2.案例教学法</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教学案例包括用于会计业务指引的实用案例、违法处理的警示案例。其中会计业务指引案例是教学中最常用的案例。通过案例演示能够较好地引导课程内容的展开，激发学生的学习兴趣，提高学生的学习积极性；通过案例分析能够较好地促进学生的思考，加深对课程的理解；通过违法案例的警示作用，能够较好地提升学生的专业意识和职业道德。</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3.角色扮演法</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通过让学生扮演不同的会计岗位角色来加深学生对会计职业、会计岗位的体验和认识。通过相互间的业务往来模拟训练，让学生掌握各岗位在实际工作中的分工及衔接，会计部门和相关业务部门业务关系、内部牵制及沟通协调。既激发学生浓厚的学习兴趣，又让学生通过角色体验加深了对未来所从事岗位的理解。</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4.模拟教学法</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仿真化的实训室布局和职业岗位设置，让学生犹如置身于某个企业的财务和业务部门办公室。教学所用的各类账本、单证、印章等资料，全部按企业会计岗位实际工作所需配备。</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（二）评价方法</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本课程的考核分为过程考核成绩和结果考核成绩两部分，其中过程考核成绩占总成绩的50%，结果考核成绩占总成绩的50%。过程考核成绩主要根据平时作业、课堂抽查和学习态度等方面进行评价，其中学习态度根据平时作业上交的及时性、独立性与正确性、考勤情况和课堂纪律等方面进行综合评分；结果考核成绩是期末知识综合性鉴定成绩，由教师采取闭卷笔试的方式进行考核。</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（三）教学条件</w:t>
      </w:r>
    </w:p>
    <w:p>
      <w:pPr>
        <w:autoSpaceDE w:val="0"/>
        <w:autoSpaceDN w:val="0"/>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应尽可能多地进行理实一体化的教学，让学生在实际或接近实际的会计工作环境中学习。要重视现代教育技术与课程的整合，充分发挥计算机、互联网等现代媒体技术的优势，提高教学的效率和效果，以利于创建符合个性化学习及加强实践技能培养的教学环境，推动教学模式和教学方法的改革。</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（四）教材编选</w:t>
      </w:r>
    </w:p>
    <w:p>
      <w:pPr>
        <w:adjustRightInd/>
        <w:snapToGrid/>
        <w:spacing w:line="480" w:lineRule="exact"/>
        <w:ind w:firstLine="560" w:firstLineChars="200"/>
        <w:contextualSpacing/>
        <w:jc w:val="both"/>
        <w:rPr>
          <w:rFonts w:hint="eastAsia" w:ascii="仿宋" w:hAnsi="仿宋" w:eastAsia="仿宋" w:cs="仿宋_GB2312"/>
          <w:sz w:val="28"/>
          <w:szCs w:val="28"/>
        </w:rPr>
      </w:pPr>
      <w:r>
        <w:rPr>
          <w:rFonts w:hint="eastAsia" w:ascii="仿宋" w:hAnsi="仿宋" w:eastAsia="仿宋" w:cs="仿宋_GB2312"/>
          <w:sz w:val="28"/>
          <w:szCs w:val="28"/>
        </w:rPr>
        <w:t>教材编写应以本课程标准为基本依据，对接会计从业资格考试，合理安排教材内容，教材应充分体现工作过程导向的课程设计思想，教材应采用实物账、证、表等多种表现形式，应突出实用性，将会计基础知识与生活中的实际应用结合。教材应以学生为本，文字表达要简明扼要，内容展现应图文并茂，突出重点，注重提高学生学习的主动性和积极性。</w:t>
      </w:r>
    </w:p>
    <w:p>
      <w:pPr>
        <w:pStyle w:val="2"/>
        <w:adjustRightInd w:val="0"/>
        <w:snapToGrid w:val="0"/>
        <w:spacing w:before="312" w:after="312" w:line="480" w:lineRule="exact"/>
        <w:rPr>
          <w:rFonts w:ascii="仿宋" w:hAnsi="仿宋" w:eastAsia="仿宋" w:cs="仿宋_GB2312"/>
          <w:b/>
          <w:sz w:val="36"/>
          <w:szCs w:val="28"/>
        </w:rPr>
      </w:pPr>
      <w:r>
        <w:rPr>
          <w:rFonts w:hint="eastAsia" w:ascii="仿宋" w:hAnsi="仿宋" w:eastAsia="仿宋" w:cs="仿宋_GB2312"/>
          <w:b/>
          <w:sz w:val="36"/>
          <w:szCs w:val="28"/>
        </w:rPr>
        <w:t>《统计基础》课程标准</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一、课程性质与任务</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本课程是中等职业教育会计专业的一门专业基础课程。其任务是使学生掌握统计的基本理论、基本知识以及统计调查、统计资料加工整理与量化分析的基本方法和基本技能，具备实事求是，准确、及时、全面反映社会经济现象数量特征的工作态度、创新精神，提高学生认识社会经济、分析和解决问题的能力。</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二、课程教学目标</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（一）知识目标</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1．了解统计的涵义、统计工作的主要内容、特点、工作过程。</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 xml:space="preserve">2．掌握统计中常用的基本概念。 </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3．掌握统计调查方案及调查的方法。</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4．掌握统计表统计图的制作方法。</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5．掌握综合指标分析和统计指数分析、时间序列分析。</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6．掌握抽样推断的方法。</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7．掌握Excel在统计工作中的应用。</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（二）能力目标</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1．能进行统计基本操作。</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2．能基本处理现代企业、事业、机关单位的各种统计业务。</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3．能编制统计表和绘制统计图。</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4．会进行简单的统计量化分析。</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（三）素质目标</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1．具备实事求是，准确、及时、全面反映社会经济现象数量特征工作态度。</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2．具备明确的社会责任感，严谨、诚信的职业品质和良好的职业道德。</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3．具备团队合作精神和良好的沟通能力。</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4．具备创新意识、创新思想和创新能力</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三、参考学时</w:t>
      </w:r>
    </w:p>
    <w:p>
      <w:pPr>
        <w:adjustRightInd/>
        <w:snapToGrid/>
        <w:spacing w:line="480" w:lineRule="exact"/>
        <w:ind w:firstLine="1120" w:firstLineChars="400"/>
        <w:contextualSpacing/>
        <w:jc w:val="both"/>
        <w:rPr>
          <w:rFonts w:ascii="仿宋" w:hAnsi="仿宋" w:eastAsia="仿宋" w:cs="仿宋_GB2312"/>
          <w:sz w:val="28"/>
          <w:szCs w:val="28"/>
        </w:rPr>
      </w:pPr>
      <w:r>
        <w:rPr>
          <w:rFonts w:hint="eastAsia" w:ascii="仿宋" w:hAnsi="仿宋" w:eastAsia="仿宋" w:cs="仿宋_GB2312"/>
          <w:sz w:val="28"/>
          <w:szCs w:val="28"/>
        </w:rPr>
        <w:t>72学时</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四、课程学分</w:t>
      </w:r>
    </w:p>
    <w:p>
      <w:pPr>
        <w:adjustRightInd/>
        <w:snapToGrid/>
        <w:spacing w:line="480" w:lineRule="exact"/>
        <w:ind w:firstLine="1120" w:firstLineChars="400"/>
        <w:contextualSpacing/>
        <w:jc w:val="both"/>
        <w:rPr>
          <w:rFonts w:ascii="仿宋" w:hAnsi="仿宋" w:eastAsia="仿宋" w:cs="仿宋_GB2312"/>
          <w:sz w:val="28"/>
          <w:szCs w:val="28"/>
        </w:rPr>
      </w:pPr>
      <w:r>
        <w:rPr>
          <w:rFonts w:hint="eastAsia" w:ascii="仿宋" w:hAnsi="仿宋" w:eastAsia="仿宋" w:cs="仿宋_GB2312"/>
          <w:sz w:val="28"/>
          <w:szCs w:val="28"/>
        </w:rPr>
        <w:t>4分</w:t>
      </w:r>
    </w:p>
    <w:p>
      <w:pPr>
        <w:adjustRightInd/>
        <w:snapToGrid/>
        <w:spacing w:line="480" w:lineRule="exact"/>
        <w:ind w:firstLine="562" w:firstLineChars="200"/>
        <w:contextualSpacing/>
        <w:jc w:val="both"/>
        <w:rPr>
          <w:rFonts w:hint="eastAsia" w:ascii="仿宋" w:hAnsi="仿宋" w:eastAsia="仿宋" w:cs="仿宋_GB2312"/>
          <w:b/>
          <w:sz w:val="28"/>
          <w:szCs w:val="28"/>
        </w:rPr>
      </w:pPr>
      <w:r>
        <w:rPr>
          <w:rFonts w:hint="eastAsia" w:ascii="仿宋" w:hAnsi="仿宋" w:eastAsia="仿宋" w:cs="仿宋_GB2312"/>
          <w:b/>
          <w:sz w:val="28"/>
          <w:szCs w:val="28"/>
        </w:rPr>
        <w:t>五、课程内容和要求</w:t>
      </w:r>
    </w:p>
    <w:p>
      <w:pPr>
        <w:adjustRightInd/>
        <w:snapToGrid/>
        <w:spacing w:line="480" w:lineRule="exact"/>
        <w:ind w:firstLine="562" w:firstLineChars="200"/>
        <w:contextualSpacing/>
        <w:jc w:val="both"/>
        <w:rPr>
          <w:rFonts w:ascii="仿宋" w:hAnsi="仿宋" w:eastAsia="仿宋" w:cs="仿宋_GB2312"/>
          <w:b/>
          <w:sz w:val="28"/>
          <w:szCs w:val="28"/>
        </w:rPr>
      </w:pPr>
    </w:p>
    <w:tbl>
      <w:tblPr>
        <w:tblStyle w:val="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2905"/>
        <w:gridCol w:w="2906"/>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noWrap w:val="0"/>
            <w:vAlign w:val="center"/>
          </w:tcPr>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序号</w:t>
            </w:r>
          </w:p>
        </w:tc>
        <w:tc>
          <w:tcPr>
            <w:tcW w:w="1560" w:type="dxa"/>
            <w:noWrap w:val="0"/>
            <w:vAlign w:val="center"/>
          </w:tcPr>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教学</w:t>
            </w:r>
          </w:p>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项目</w:t>
            </w:r>
          </w:p>
        </w:tc>
        <w:tc>
          <w:tcPr>
            <w:tcW w:w="2905" w:type="dxa"/>
            <w:noWrap w:val="0"/>
            <w:vAlign w:val="center"/>
          </w:tcPr>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课程内容与教学要求</w:t>
            </w:r>
          </w:p>
        </w:tc>
        <w:tc>
          <w:tcPr>
            <w:tcW w:w="2906" w:type="dxa"/>
            <w:noWrap w:val="0"/>
            <w:vAlign w:val="center"/>
          </w:tcPr>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活动设计建议</w:t>
            </w:r>
          </w:p>
        </w:tc>
        <w:tc>
          <w:tcPr>
            <w:tcW w:w="993" w:type="dxa"/>
            <w:noWrap w:val="0"/>
            <w:vAlign w:val="center"/>
          </w:tcPr>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参考</w:t>
            </w:r>
          </w:p>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1" w:hRule="atLeast"/>
        </w:trPr>
        <w:tc>
          <w:tcPr>
            <w:tcW w:w="675" w:type="dxa"/>
            <w:noWrap w:val="0"/>
            <w:vAlign w:val="center"/>
          </w:tcPr>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1</w:t>
            </w:r>
          </w:p>
        </w:tc>
        <w:tc>
          <w:tcPr>
            <w:tcW w:w="1560" w:type="dxa"/>
            <w:noWrap w:val="0"/>
            <w:vAlign w:val="center"/>
          </w:tcPr>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统计概述</w:t>
            </w:r>
          </w:p>
        </w:tc>
        <w:tc>
          <w:tcPr>
            <w:tcW w:w="2905" w:type="dxa"/>
            <w:noWrap w:val="0"/>
            <w:vAlign w:val="top"/>
          </w:tcPr>
          <w:p>
            <w:pPr>
              <w:adjustRightInd/>
              <w:snapToGrid/>
              <w:spacing w:line="480" w:lineRule="exact"/>
              <w:contextualSpacing/>
              <w:jc w:val="both"/>
              <w:rPr>
                <w:rFonts w:ascii="仿宋" w:hAnsi="仿宋" w:eastAsia="仿宋" w:cs="仿宋_GB2312"/>
                <w:b/>
                <w:sz w:val="28"/>
                <w:szCs w:val="28"/>
              </w:rPr>
            </w:pPr>
            <w:r>
              <w:rPr>
                <w:rFonts w:hint="eastAsia" w:ascii="仿宋" w:hAnsi="仿宋" w:eastAsia="仿宋" w:cs="仿宋_GB2312"/>
                <w:sz w:val="21"/>
                <w:szCs w:val="21"/>
              </w:rPr>
              <w:t>了解统计学研究对象和方法；熟悉统计学中常用概念；了解统计的基本职能和任务</w:t>
            </w:r>
          </w:p>
        </w:tc>
        <w:tc>
          <w:tcPr>
            <w:tcW w:w="2906" w:type="dxa"/>
            <w:noWrap w:val="0"/>
            <w:vAlign w:val="top"/>
          </w:tcPr>
          <w:p>
            <w:pPr>
              <w:adjustRightInd/>
              <w:snapToGrid/>
              <w:spacing w:line="480" w:lineRule="exact"/>
              <w:contextualSpacing/>
              <w:jc w:val="both"/>
              <w:rPr>
                <w:rFonts w:ascii="仿宋" w:hAnsi="仿宋" w:eastAsia="仿宋" w:cs="仿宋_GB2312"/>
                <w:sz w:val="21"/>
                <w:szCs w:val="21"/>
              </w:rPr>
            </w:pPr>
            <w:r>
              <w:rPr>
                <w:rFonts w:hint="eastAsia" w:ascii="仿宋" w:hAnsi="仿宋" w:eastAsia="仿宋" w:cs="仿宋_GB2312"/>
                <w:sz w:val="21"/>
                <w:szCs w:val="21"/>
              </w:rPr>
              <w:t>视频展示典型案例，分析常见经济现象；借助案例引入统计基本概念</w:t>
            </w:r>
          </w:p>
        </w:tc>
        <w:tc>
          <w:tcPr>
            <w:tcW w:w="993" w:type="dxa"/>
            <w:noWrap w:val="0"/>
            <w:vAlign w:val="center"/>
          </w:tcPr>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9" w:hRule="atLeast"/>
        </w:trPr>
        <w:tc>
          <w:tcPr>
            <w:tcW w:w="675" w:type="dxa"/>
            <w:noWrap w:val="0"/>
            <w:vAlign w:val="center"/>
          </w:tcPr>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2</w:t>
            </w:r>
          </w:p>
        </w:tc>
        <w:tc>
          <w:tcPr>
            <w:tcW w:w="1560" w:type="dxa"/>
            <w:noWrap w:val="0"/>
            <w:vAlign w:val="center"/>
          </w:tcPr>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统计调查</w:t>
            </w:r>
          </w:p>
        </w:tc>
        <w:tc>
          <w:tcPr>
            <w:tcW w:w="2905" w:type="dxa"/>
            <w:noWrap w:val="0"/>
            <w:vAlign w:val="top"/>
          </w:tcPr>
          <w:p>
            <w:pPr>
              <w:adjustRightInd/>
              <w:snapToGrid/>
              <w:spacing w:line="480" w:lineRule="exact"/>
              <w:contextualSpacing/>
              <w:jc w:val="both"/>
              <w:rPr>
                <w:rFonts w:ascii="仿宋" w:hAnsi="仿宋" w:eastAsia="仿宋" w:cs="仿宋_GB2312"/>
                <w:sz w:val="21"/>
                <w:szCs w:val="21"/>
              </w:rPr>
            </w:pPr>
            <w:r>
              <w:rPr>
                <w:rFonts w:hint="eastAsia" w:ascii="仿宋" w:hAnsi="仿宋" w:eastAsia="仿宋" w:cs="仿宋_GB2312"/>
                <w:sz w:val="21"/>
                <w:szCs w:val="21"/>
              </w:rPr>
              <w:t>了解统计调查的意义和方法；会设计统计调查方案；熟悉统计调查常用的组织方式</w:t>
            </w:r>
          </w:p>
        </w:tc>
        <w:tc>
          <w:tcPr>
            <w:tcW w:w="2906" w:type="dxa"/>
            <w:noWrap w:val="0"/>
            <w:vAlign w:val="top"/>
          </w:tcPr>
          <w:p>
            <w:pPr>
              <w:adjustRightInd/>
              <w:snapToGrid/>
              <w:spacing w:line="480" w:lineRule="exact"/>
              <w:contextualSpacing/>
              <w:jc w:val="both"/>
              <w:rPr>
                <w:rFonts w:ascii="仿宋" w:hAnsi="仿宋" w:eastAsia="仿宋" w:cs="仿宋_GB2312"/>
                <w:sz w:val="21"/>
                <w:szCs w:val="21"/>
              </w:rPr>
            </w:pPr>
            <w:r>
              <w:rPr>
                <w:rFonts w:hint="eastAsia" w:ascii="仿宋" w:hAnsi="仿宋" w:eastAsia="仿宋" w:cs="仿宋_GB2312"/>
                <w:sz w:val="21"/>
                <w:szCs w:val="21"/>
              </w:rPr>
              <w:t>组织学生设计统计调查方案；借助案例分析统计调查组织方式</w:t>
            </w:r>
          </w:p>
        </w:tc>
        <w:tc>
          <w:tcPr>
            <w:tcW w:w="993" w:type="dxa"/>
            <w:noWrap w:val="0"/>
            <w:vAlign w:val="center"/>
          </w:tcPr>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trPr>
        <w:tc>
          <w:tcPr>
            <w:tcW w:w="675" w:type="dxa"/>
            <w:noWrap w:val="0"/>
            <w:vAlign w:val="center"/>
          </w:tcPr>
          <w:p>
            <w:pPr>
              <w:spacing w:after="0" w:line="520" w:lineRule="exact"/>
              <w:rPr>
                <w:rFonts w:ascii="仿宋" w:hAnsi="仿宋" w:eastAsia="仿宋" w:cs="仿宋_GB2312"/>
                <w:sz w:val="21"/>
                <w:szCs w:val="21"/>
              </w:rPr>
            </w:pPr>
            <w:r>
              <w:rPr>
                <w:rFonts w:hint="eastAsia" w:ascii="仿宋" w:hAnsi="仿宋" w:eastAsia="仿宋" w:cs="仿宋_GB2312"/>
                <w:sz w:val="21"/>
                <w:szCs w:val="21"/>
              </w:rPr>
              <w:t xml:space="preserve"> 3</w:t>
            </w:r>
          </w:p>
        </w:tc>
        <w:tc>
          <w:tcPr>
            <w:tcW w:w="1560" w:type="dxa"/>
            <w:noWrap w:val="0"/>
            <w:vAlign w:val="center"/>
          </w:tcPr>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统计整理</w:t>
            </w:r>
          </w:p>
        </w:tc>
        <w:tc>
          <w:tcPr>
            <w:tcW w:w="2905" w:type="dxa"/>
            <w:noWrap w:val="0"/>
            <w:vAlign w:val="top"/>
          </w:tcPr>
          <w:p>
            <w:pPr>
              <w:adjustRightInd/>
              <w:snapToGrid/>
              <w:spacing w:line="480" w:lineRule="exact"/>
              <w:contextualSpacing/>
              <w:jc w:val="both"/>
              <w:rPr>
                <w:rFonts w:ascii="仿宋" w:hAnsi="仿宋" w:eastAsia="仿宋" w:cs="仿宋_GB2312"/>
                <w:sz w:val="21"/>
                <w:szCs w:val="21"/>
              </w:rPr>
            </w:pPr>
            <w:r>
              <w:rPr>
                <w:rFonts w:hint="eastAsia" w:ascii="仿宋" w:hAnsi="仿宋" w:eastAsia="仿宋" w:cs="仿宋_GB2312"/>
                <w:sz w:val="21"/>
                <w:szCs w:val="21"/>
              </w:rPr>
              <w:t>了解统计整理的意义和方法；会进行统计分组；会编制分配数列；能编制统计表和绘制统计图</w:t>
            </w:r>
          </w:p>
        </w:tc>
        <w:tc>
          <w:tcPr>
            <w:tcW w:w="2906" w:type="dxa"/>
            <w:noWrap w:val="0"/>
            <w:vAlign w:val="top"/>
          </w:tcPr>
          <w:p>
            <w:pPr>
              <w:adjustRightInd/>
              <w:snapToGrid/>
              <w:spacing w:line="480" w:lineRule="exact"/>
              <w:contextualSpacing/>
              <w:jc w:val="both"/>
              <w:rPr>
                <w:rFonts w:ascii="仿宋" w:hAnsi="仿宋" w:eastAsia="仿宋" w:cs="仿宋_GB2312"/>
                <w:sz w:val="21"/>
                <w:szCs w:val="21"/>
              </w:rPr>
            </w:pPr>
            <w:r>
              <w:rPr>
                <w:rFonts w:hint="eastAsia" w:ascii="仿宋" w:hAnsi="仿宋" w:eastAsia="仿宋" w:cs="仿宋_GB2312"/>
                <w:sz w:val="21"/>
                <w:szCs w:val="21"/>
              </w:rPr>
              <w:t>借助案例对统计资料进行分组；根据案例数据，指导学生编制品质数列和变量数列，绘制统计表、统计图</w:t>
            </w:r>
          </w:p>
        </w:tc>
        <w:tc>
          <w:tcPr>
            <w:tcW w:w="993" w:type="dxa"/>
            <w:noWrap w:val="0"/>
            <w:vAlign w:val="center"/>
          </w:tcPr>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4</w:t>
            </w:r>
          </w:p>
        </w:tc>
        <w:tc>
          <w:tcPr>
            <w:tcW w:w="1560" w:type="dxa"/>
            <w:noWrap w:val="0"/>
            <w:vAlign w:val="center"/>
          </w:tcPr>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综合指标分析</w:t>
            </w:r>
          </w:p>
        </w:tc>
        <w:tc>
          <w:tcPr>
            <w:tcW w:w="2905" w:type="dxa"/>
            <w:noWrap w:val="0"/>
            <w:vAlign w:val="top"/>
          </w:tcPr>
          <w:p>
            <w:pPr>
              <w:spacing w:after="0" w:line="520" w:lineRule="exact"/>
              <w:rPr>
                <w:rFonts w:ascii="仿宋" w:hAnsi="仿宋" w:eastAsia="仿宋" w:cs="仿宋_GB2312"/>
                <w:sz w:val="21"/>
                <w:szCs w:val="21"/>
              </w:rPr>
            </w:pPr>
            <w:r>
              <w:rPr>
                <w:rFonts w:hint="eastAsia" w:ascii="仿宋" w:hAnsi="仿宋" w:eastAsia="仿宋" w:cs="仿宋_GB2312"/>
                <w:sz w:val="21"/>
                <w:szCs w:val="21"/>
              </w:rPr>
              <w:t>掌握总量指标分析方法；掌握相对指标分析方法；掌握平均指标分析方法；掌握变异指标分析方法</w:t>
            </w:r>
          </w:p>
        </w:tc>
        <w:tc>
          <w:tcPr>
            <w:tcW w:w="2906" w:type="dxa"/>
            <w:noWrap w:val="0"/>
            <w:vAlign w:val="top"/>
          </w:tcPr>
          <w:p>
            <w:pPr>
              <w:spacing w:after="0" w:line="520" w:lineRule="exact"/>
              <w:rPr>
                <w:rFonts w:ascii="仿宋" w:hAnsi="仿宋" w:eastAsia="仿宋" w:cs="仿宋_GB2312"/>
                <w:sz w:val="21"/>
                <w:szCs w:val="21"/>
              </w:rPr>
            </w:pPr>
            <w:r>
              <w:rPr>
                <w:rFonts w:hint="eastAsia" w:ascii="仿宋" w:hAnsi="仿宋" w:eastAsia="仿宋" w:cs="仿宋_GB2312"/>
                <w:sz w:val="21"/>
                <w:szCs w:val="21"/>
              </w:rPr>
              <w:t>通过案例分析计算总量指标、相对指标、平均指标、变异指标</w:t>
            </w:r>
          </w:p>
        </w:tc>
        <w:tc>
          <w:tcPr>
            <w:tcW w:w="993" w:type="dxa"/>
            <w:noWrap w:val="0"/>
            <w:vAlign w:val="center"/>
          </w:tcPr>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12</w:t>
            </w:r>
          </w:p>
          <w:p>
            <w:pPr>
              <w:spacing w:after="0" w:line="520" w:lineRule="exact"/>
              <w:jc w:val="center"/>
              <w:rPr>
                <w:rFonts w:ascii="仿宋" w:hAnsi="仿宋" w:eastAsia="仿宋"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5</w:t>
            </w:r>
          </w:p>
        </w:tc>
        <w:tc>
          <w:tcPr>
            <w:tcW w:w="1560" w:type="dxa"/>
            <w:noWrap w:val="0"/>
            <w:vAlign w:val="center"/>
          </w:tcPr>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抽样调查</w:t>
            </w:r>
          </w:p>
        </w:tc>
        <w:tc>
          <w:tcPr>
            <w:tcW w:w="2905" w:type="dxa"/>
            <w:noWrap w:val="0"/>
            <w:vAlign w:val="top"/>
          </w:tcPr>
          <w:p>
            <w:pPr>
              <w:spacing w:after="0" w:line="520" w:lineRule="exact"/>
              <w:rPr>
                <w:rFonts w:ascii="仿宋" w:hAnsi="仿宋" w:eastAsia="仿宋" w:cs="仿宋_GB2312"/>
                <w:sz w:val="21"/>
                <w:szCs w:val="21"/>
              </w:rPr>
            </w:pPr>
            <w:r>
              <w:rPr>
                <w:rFonts w:hint="eastAsia" w:ascii="仿宋" w:hAnsi="仿宋" w:eastAsia="仿宋" w:cs="仿宋_GB2312"/>
                <w:sz w:val="21"/>
                <w:szCs w:val="21"/>
              </w:rPr>
              <w:t>了解抽样调查种类、特点和用途；熟悉抽样调查的基本概念；会计算抽样误差；能进行参数估计；会计算样本容量</w:t>
            </w:r>
          </w:p>
        </w:tc>
        <w:tc>
          <w:tcPr>
            <w:tcW w:w="2906" w:type="dxa"/>
            <w:noWrap w:val="0"/>
            <w:vAlign w:val="top"/>
          </w:tcPr>
          <w:p>
            <w:pPr>
              <w:spacing w:after="0" w:line="520" w:lineRule="exact"/>
              <w:rPr>
                <w:rFonts w:ascii="仿宋" w:hAnsi="仿宋" w:eastAsia="仿宋" w:cs="仿宋_GB2312"/>
                <w:sz w:val="21"/>
                <w:szCs w:val="21"/>
              </w:rPr>
            </w:pPr>
            <w:r>
              <w:rPr>
                <w:rFonts w:hint="eastAsia" w:ascii="仿宋" w:hAnsi="仿宋" w:eastAsia="仿宋" w:cs="仿宋_GB2312"/>
                <w:sz w:val="21"/>
                <w:szCs w:val="21"/>
              </w:rPr>
              <w:t>视频展示抽样种类、点估计和区间估计；通过案例分析指导学生计算抽样误差、计算样本容量</w:t>
            </w:r>
          </w:p>
        </w:tc>
        <w:tc>
          <w:tcPr>
            <w:tcW w:w="993" w:type="dxa"/>
            <w:noWrap w:val="0"/>
            <w:vAlign w:val="center"/>
          </w:tcPr>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12</w:t>
            </w:r>
          </w:p>
          <w:p>
            <w:pPr>
              <w:spacing w:after="0" w:line="520" w:lineRule="exact"/>
              <w:jc w:val="center"/>
              <w:rPr>
                <w:rFonts w:ascii="仿宋" w:hAnsi="仿宋" w:eastAsia="仿宋"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6</w:t>
            </w:r>
          </w:p>
        </w:tc>
        <w:tc>
          <w:tcPr>
            <w:tcW w:w="1560" w:type="dxa"/>
            <w:noWrap w:val="0"/>
            <w:vAlign w:val="center"/>
          </w:tcPr>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动态数列分析</w:t>
            </w:r>
          </w:p>
        </w:tc>
        <w:tc>
          <w:tcPr>
            <w:tcW w:w="2905" w:type="dxa"/>
            <w:noWrap w:val="0"/>
            <w:vAlign w:val="top"/>
          </w:tcPr>
          <w:p>
            <w:pPr>
              <w:spacing w:after="0" w:line="520" w:lineRule="exact"/>
              <w:rPr>
                <w:rFonts w:ascii="仿宋" w:hAnsi="仿宋" w:eastAsia="仿宋" w:cs="仿宋_GB2312"/>
                <w:sz w:val="21"/>
                <w:szCs w:val="21"/>
              </w:rPr>
            </w:pPr>
            <w:r>
              <w:rPr>
                <w:rFonts w:hint="eastAsia" w:ascii="仿宋" w:hAnsi="仿宋" w:eastAsia="仿宋" w:cs="仿宋_GB2312"/>
                <w:sz w:val="21"/>
                <w:szCs w:val="21"/>
              </w:rPr>
              <w:t>了解动态数列的意义和种类；能进行现象发展水平指标分析；能进行现象发展速度指标分析</w:t>
            </w:r>
          </w:p>
        </w:tc>
        <w:tc>
          <w:tcPr>
            <w:tcW w:w="2906" w:type="dxa"/>
            <w:noWrap w:val="0"/>
            <w:vAlign w:val="top"/>
          </w:tcPr>
          <w:p>
            <w:pPr>
              <w:spacing w:after="0" w:line="520" w:lineRule="exact"/>
              <w:rPr>
                <w:rFonts w:ascii="仿宋" w:hAnsi="仿宋" w:eastAsia="仿宋" w:cs="仿宋_GB2312"/>
                <w:sz w:val="21"/>
                <w:szCs w:val="21"/>
              </w:rPr>
            </w:pPr>
            <w:r>
              <w:rPr>
                <w:rFonts w:hint="eastAsia" w:ascii="仿宋" w:hAnsi="仿宋" w:eastAsia="仿宋" w:cs="仿宋_GB2312"/>
                <w:sz w:val="21"/>
                <w:szCs w:val="21"/>
              </w:rPr>
              <w:t>通过案例分析指导学生编制动态数列；小组活动，指导学生计算四种现象发展水平指标并分析、计算四种现象发展速度指标并分析</w:t>
            </w:r>
          </w:p>
        </w:tc>
        <w:tc>
          <w:tcPr>
            <w:tcW w:w="993" w:type="dxa"/>
            <w:noWrap w:val="0"/>
            <w:vAlign w:val="center"/>
          </w:tcPr>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7</w:t>
            </w:r>
          </w:p>
        </w:tc>
        <w:tc>
          <w:tcPr>
            <w:tcW w:w="1560" w:type="dxa"/>
            <w:noWrap w:val="0"/>
            <w:vAlign w:val="center"/>
          </w:tcPr>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统计指数分析</w:t>
            </w:r>
          </w:p>
        </w:tc>
        <w:tc>
          <w:tcPr>
            <w:tcW w:w="2905" w:type="dxa"/>
            <w:noWrap w:val="0"/>
            <w:vAlign w:val="top"/>
          </w:tcPr>
          <w:p>
            <w:pPr>
              <w:spacing w:after="0" w:line="520" w:lineRule="exact"/>
              <w:rPr>
                <w:rFonts w:ascii="仿宋" w:hAnsi="仿宋" w:eastAsia="仿宋" w:cs="仿宋_GB2312"/>
                <w:sz w:val="21"/>
                <w:szCs w:val="21"/>
              </w:rPr>
            </w:pPr>
            <w:r>
              <w:rPr>
                <w:rFonts w:hint="eastAsia" w:ascii="仿宋" w:hAnsi="仿宋" w:eastAsia="仿宋" w:cs="仿宋_GB2312"/>
                <w:sz w:val="21"/>
                <w:szCs w:val="21"/>
              </w:rPr>
              <w:t>了解统计指数的意义；会编制综合指数；会编制平均指数；了解指数体系，会进行总量指标两因素分析</w:t>
            </w:r>
          </w:p>
        </w:tc>
        <w:tc>
          <w:tcPr>
            <w:tcW w:w="2906" w:type="dxa"/>
            <w:noWrap w:val="0"/>
            <w:vAlign w:val="top"/>
          </w:tcPr>
          <w:p>
            <w:pPr>
              <w:spacing w:after="0" w:line="520" w:lineRule="exact"/>
              <w:rPr>
                <w:rFonts w:ascii="仿宋" w:hAnsi="仿宋" w:eastAsia="仿宋" w:cs="仿宋_GB2312"/>
                <w:sz w:val="21"/>
                <w:szCs w:val="21"/>
              </w:rPr>
            </w:pPr>
            <w:r>
              <w:rPr>
                <w:rFonts w:hint="eastAsia" w:ascii="仿宋" w:hAnsi="仿宋" w:eastAsia="仿宋" w:cs="仿宋_GB2312"/>
                <w:sz w:val="21"/>
                <w:szCs w:val="21"/>
              </w:rPr>
              <w:t>通过案例分析指导学生编制综合指标、平均指数；指导学生进行总量指标两因素分析</w:t>
            </w:r>
          </w:p>
        </w:tc>
        <w:tc>
          <w:tcPr>
            <w:tcW w:w="993" w:type="dxa"/>
            <w:noWrap w:val="0"/>
            <w:vAlign w:val="center"/>
          </w:tcPr>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6" w:type="dxa"/>
            <w:gridSpan w:val="4"/>
            <w:noWrap w:val="0"/>
            <w:vAlign w:val="center"/>
          </w:tcPr>
          <w:p>
            <w:pPr>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合计</w:t>
            </w:r>
          </w:p>
        </w:tc>
        <w:tc>
          <w:tcPr>
            <w:tcW w:w="993" w:type="dxa"/>
            <w:noWrap w:val="0"/>
            <w:vAlign w:val="top"/>
          </w:tcPr>
          <w:p>
            <w:pPr>
              <w:autoSpaceDE w:val="0"/>
              <w:autoSpaceDN w:val="0"/>
              <w:spacing w:after="0" w:line="520" w:lineRule="exact"/>
              <w:jc w:val="center"/>
              <w:rPr>
                <w:rFonts w:ascii="仿宋" w:hAnsi="仿宋" w:eastAsia="仿宋" w:cs="仿宋_GB2312"/>
                <w:sz w:val="21"/>
                <w:szCs w:val="21"/>
              </w:rPr>
            </w:pPr>
            <w:r>
              <w:rPr>
                <w:rFonts w:hint="eastAsia" w:ascii="仿宋" w:hAnsi="仿宋" w:eastAsia="仿宋" w:cs="仿宋_GB2312"/>
                <w:sz w:val="21"/>
                <w:szCs w:val="21"/>
              </w:rPr>
              <w:t>72</w:t>
            </w:r>
          </w:p>
        </w:tc>
      </w:tr>
    </w:tbl>
    <w:p>
      <w:pPr>
        <w:adjustRightInd/>
        <w:snapToGrid/>
        <w:spacing w:line="480" w:lineRule="exact"/>
        <w:ind w:firstLine="562" w:firstLineChars="200"/>
        <w:contextualSpacing/>
        <w:jc w:val="both"/>
        <w:rPr>
          <w:rFonts w:hint="eastAsia" w:ascii="仿宋" w:hAnsi="仿宋" w:eastAsia="仿宋" w:cs="仿宋_GB2312"/>
          <w:b/>
          <w:sz w:val="28"/>
          <w:szCs w:val="28"/>
        </w:rPr>
      </w:pP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六、教学建议</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（一）教学方法</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1.讲授法</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老师讲授中更多的是通过多媒体演示，向学生讲解统计的基本理论、基本知识以及统计调查、统计资料加工整理与量化分析的基本方法。通过课堂讲授，学生可以系统、全面地了解每个教学项目的整体结构以及知识点之间区别与联系。</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2.案例分析法</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选择典型案例开展案例教学。通过对案例的介绍，引导学生去观察思考问题的本质，并筛选有关数据信息；通过对案例的分析启发学生寻找解决问题的出发点和角度；通过剖析统计案例，让学生把所学习的统计理论知识运用于统计学习的“实践活动”中，以提高学生发现、分析和解决问题的能力。</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3.情景教学法</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通过教师的组织、学生的演练，在仿真提炼、愉悦宽松的场景中达到教学目标，既锻炼了学生分析数据的能力，又活跃了教学气氛，提高了教学的感染力。</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4.小组讨论法</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讨论以学生之间的合作学习为主，相互启发，相互引导，教师要把自己看成整体中一员，和学生平等交流，引导学生各抒己见。在讨论过程中每位学生既是提出问题的人，又是解决问题的人，能发挥学生的主观能动性，提高学生的自主学习能力。</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（二）评价方法</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本课程应注重对学生职业能力和综合素质考核，采用过程性评价和终结性评价相结合的考核评价方式，并加大过程性考核比例。考核主体包括学生自评、互评和教师评价。</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过程性评价应包括对学生平时调查方案、调查表、经济现象分析等各项目训练完成情况和课堂表现等评价，结果性评价包括期末考核结果评价和对学生总体动手能力和分析问题，解决问题能力的评价。同时，对在学习和知识、技能应用方面有独到见解的学生应给予鼓励。</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（三）教学条件</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本课程教学应充分利用多媒体和网络资源，借助真实的案例和数据进行教学；应配备实训室和统计分析操作系统进行统计调查与数据分析，实现教、学、做的真正融合。</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（四）教材编选</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教材编写应以本课程标准为基本依据，合理安排教材内容，教材内容应体现以就业为导向，以学生为本的原则，将知识与生活生产中的实际应用相结合，做到教学做结合、理实一体。</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教材应充分体现任务引领、实践导向的课程设计理念，以各类企事业单位统计工作岗位业务操作的实际经济案例和工作任务为主线安排教材内容，突出教学内容和技能的实用性。同时，结合统计实际工作现状，应把统计法律法规相关要求融入教材，明示统计数据的真实性和重要性。</w:t>
      </w:r>
    </w:p>
    <w:p>
      <w:pPr>
        <w:pStyle w:val="2"/>
        <w:adjustRightInd w:val="0"/>
        <w:snapToGrid w:val="0"/>
        <w:spacing w:before="312" w:after="312" w:line="480" w:lineRule="exact"/>
        <w:rPr>
          <w:rFonts w:ascii="仿宋" w:hAnsi="仿宋" w:eastAsia="仿宋" w:cs="仿宋_GB2312"/>
          <w:b/>
          <w:sz w:val="36"/>
        </w:rPr>
      </w:pPr>
      <w:r>
        <w:rPr>
          <w:rFonts w:hint="eastAsia" w:ascii="仿宋" w:hAnsi="仿宋" w:eastAsia="仿宋" w:cs="仿宋_GB2312"/>
          <w:b/>
          <w:sz w:val="36"/>
        </w:rPr>
        <w:t>《经济法基础》课程标准</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一、课程性质与任务</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本课程是中等职业教育会计专业的一门专业基础课程。其任务是使学生掌握经济法的基本理论，熟悉我国现行的经济法律法规，会运用所学的法律知识观察、分析、处理有关实际问题的能力，增强法制观念。</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二、课程教学目标</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（一）知识目标</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1.了解经济法的概念与特征。</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2.熟悉经济法律关系的概念、构成、确立和保护。</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3.熟悉企业法律制度。</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4.掌握公司法律制度、合同法律制度、保法律制度、破产法律制度、金融法律制度、证券法律制度等。</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（二）能力目标</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1.能执行经济法律的各项规定。</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2.会识别、确认各种经济组织的有关经济法律业务的基本情况。</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 xml:space="preserve">3.会对基本的经济法律案例进行分析。   </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 xml:space="preserve">4.会并应用破产法解决企业遇到的实际问题。  </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5.能够熟悉订立合同所有细节，以及违反合同法规定的责任。</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 xml:space="preserve">6.能够理解并应用担保的类型、担保的具体步骤。      </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7.会应用证券发行、交易、收购的相关规定。</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（三）素质目标</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1.具有更新知识的自学能力以及适应改革发展需要的能力。</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2.具备一定的沟通能力和组织协调能力。</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3.具备一定的分析和运用经济法律进行解决实际问题的能力。</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4.树立社会主义核心价值观和科学的世界观、人生观，热爱祖国，忠于人民，遵纪守法。</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三、参考学时</w:t>
      </w:r>
    </w:p>
    <w:p>
      <w:pPr>
        <w:adjustRightInd/>
        <w:snapToGrid/>
        <w:spacing w:line="480" w:lineRule="exact"/>
        <w:ind w:firstLine="1260" w:firstLineChars="450"/>
        <w:contextualSpacing/>
        <w:jc w:val="both"/>
        <w:rPr>
          <w:rFonts w:hint="eastAsia" w:ascii="仿宋" w:hAnsi="仿宋" w:eastAsia="仿宋" w:cs="仿宋_GB2312"/>
          <w:sz w:val="28"/>
          <w:szCs w:val="28"/>
        </w:rPr>
      </w:pPr>
      <w:r>
        <w:rPr>
          <w:rFonts w:hint="eastAsia" w:ascii="仿宋" w:hAnsi="仿宋" w:eastAsia="仿宋" w:cs="仿宋_GB2312"/>
          <w:sz w:val="28"/>
          <w:szCs w:val="28"/>
        </w:rPr>
        <w:t>90学时</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四、课程学分</w:t>
      </w:r>
    </w:p>
    <w:p>
      <w:pPr>
        <w:adjustRightInd/>
        <w:snapToGrid/>
        <w:spacing w:line="480" w:lineRule="exact"/>
        <w:ind w:firstLine="1260" w:firstLineChars="450"/>
        <w:contextualSpacing/>
        <w:jc w:val="both"/>
        <w:rPr>
          <w:rFonts w:ascii="仿宋" w:hAnsi="仿宋" w:eastAsia="仿宋" w:cs="仿宋_GB2312"/>
          <w:sz w:val="28"/>
          <w:szCs w:val="28"/>
        </w:rPr>
      </w:pPr>
      <w:r>
        <w:rPr>
          <w:rFonts w:hint="eastAsia" w:ascii="仿宋" w:hAnsi="仿宋" w:eastAsia="仿宋" w:cs="仿宋_GB2312"/>
          <w:sz w:val="28"/>
          <w:szCs w:val="28"/>
        </w:rPr>
        <w:t>5分</w:t>
      </w:r>
    </w:p>
    <w:p>
      <w:pPr>
        <w:numPr>
          <w:ilvl w:val="0"/>
          <w:numId w:val="2"/>
        </w:numPr>
        <w:adjustRightInd/>
        <w:snapToGrid/>
        <w:spacing w:after="360" w:line="480" w:lineRule="exact"/>
        <w:ind w:firstLine="562" w:firstLineChars="200"/>
        <w:contextualSpacing/>
        <w:jc w:val="both"/>
        <w:rPr>
          <w:rFonts w:hint="eastAsia" w:ascii="仿宋" w:hAnsi="仿宋" w:eastAsia="仿宋" w:cs="仿宋_GB2312"/>
          <w:b/>
          <w:sz w:val="28"/>
          <w:szCs w:val="28"/>
        </w:rPr>
      </w:pPr>
      <w:r>
        <w:rPr>
          <w:rFonts w:hint="eastAsia" w:ascii="仿宋" w:hAnsi="仿宋" w:eastAsia="仿宋" w:cs="仿宋_GB2312"/>
          <w:b/>
          <w:sz w:val="28"/>
          <w:szCs w:val="28"/>
        </w:rPr>
        <w:t>课程内容和要求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3544"/>
        <w:gridCol w:w="255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blHeader/>
        </w:trPr>
        <w:tc>
          <w:tcPr>
            <w:tcW w:w="675" w:type="dxa"/>
            <w:noWrap w:val="0"/>
            <w:vAlign w:val="center"/>
          </w:tcPr>
          <w:p>
            <w:pPr>
              <w:adjustRightInd/>
              <w:snapToGrid/>
              <w:spacing w:after="0" w:line="460" w:lineRule="exact"/>
              <w:contextualSpacing/>
              <w:jc w:val="center"/>
              <w:rPr>
                <w:rFonts w:ascii="仿宋" w:hAnsi="仿宋" w:eastAsia="仿宋" w:cs="仿宋_GB2312"/>
                <w:sz w:val="21"/>
                <w:szCs w:val="21"/>
              </w:rPr>
            </w:pPr>
            <w:r>
              <w:rPr>
                <w:rFonts w:hint="eastAsia" w:ascii="仿宋" w:hAnsi="仿宋" w:eastAsia="仿宋" w:cs="仿宋_GB2312"/>
                <w:sz w:val="21"/>
                <w:szCs w:val="21"/>
              </w:rPr>
              <w:t>序</w:t>
            </w:r>
          </w:p>
          <w:p>
            <w:pPr>
              <w:adjustRightInd/>
              <w:snapToGrid/>
              <w:spacing w:after="0" w:line="460" w:lineRule="exact"/>
              <w:contextualSpacing/>
              <w:jc w:val="center"/>
              <w:rPr>
                <w:rFonts w:ascii="仿宋" w:hAnsi="仿宋" w:eastAsia="仿宋" w:cs="仿宋_GB2312"/>
                <w:sz w:val="21"/>
                <w:szCs w:val="21"/>
              </w:rPr>
            </w:pPr>
            <w:r>
              <w:rPr>
                <w:rFonts w:hint="eastAsia" w:ascii="仿宋" w:hAnsi="仿宋" w:eastAsia="仿宋" w:cs="仿宋_GB2312"/>
                <w:sz w:val="21"/>
                <w:szCs w:val="21"/>
              </w:rPr>
              <w:t>号</w:t>
            </w:r>
          </w:p>
        </w:tc>
        <w:tc>
          <w:tcPr>
            <w:tcW w:w="1134" w:type="dxa"/>
            <w:noWrap w:val="0"/>
            <w:vAlign w:val="center"/>
          </w:tcPr>
          <w:p>
            <w:pPr>
              <w:adjustRightInd/>
              <w:snapToGrid/>
              <w:spacing w:after="0" w:line="460" w:lineRule="exact"/>
              <w:contextualSpacing/>
              <w:jc w:val="center"/>
              <w:rPr>
                <w:rFonts w:ascii="仿宋" w:hAnsi="仿宋" w:eastAsia="仿宋" w:cs="仿宋_GB2312"/>
                <w:sz w:val="21"/>
                <w:szCs w:val="21"/>
              </w:rPr>
            </w:pPr>
            <w:r>
              <w:rPr>
                <w:rFonts w:hint="eastAsia" w:ascii="仿宋" w:hAnsi="仿宋" w:eastAsia="仿宋" w:cs="仿宋_GB2312"/>
                <w:sz w:val="21"/>
                <w:szCs w:val="21"/>
              </w:rPr>
              <w:t>教学</w:t>
            </w:r>
          </w:p>
          <w:p>
            <w:pPr>
              <w:adjustRightInd/>
              <w:snapToGrid/>
              <w:spacing w:after="0" w:line="460" w:lineRule="exact"/>
              <w:ind w:firstLine="210" w:firstLineChars="100"/>
              <w:contextualSpacing/>
              <w:jc w:val="both"/>
              <w:rPr>
                <w:rFonts w:ascii="仿宋" w:hAnsi="仿宋" w:eastAsia="仿宋" w:cs="仿宋_GB2312"/>
                <w:sz w:val="28"/>
                <w:szCs w:val="28"/>
              </w:rPr>
            </w:pPr>
            <w:r>
              <w:rPr>
                <w:rFonts w:hint="eastAsia" w:ascii="仿宋" w:hAnsi="仿宋" w:eastAsia="仿宋" w:cs="仿宋_GB2312"/>
                <w:sz w:val="21"/>
                <w:szCs w:val="21"/>
              </w:rPr>
              <w:t>项目</w:t>
            </w:r>
          </w:p>
        </w:tc>
        <w:tc>
          <w:tcPr>
            <w:tcW w:w="3544" w:type="dxa"/>
            <w:noWrap w:val="0"/>
            <w:vAlign w:val="center"/>
          </w:tcPr>
          <w:p>
            <w:pPr>
              <w:adjustRightInd/>
              <w:snapToGrid/>
              <w:spacing w:after="0" w:line="460" w:lineRule="exact"/>
              <w:contextualSpacing/>
              <w:jc w:val="center"/>
              <w:rPr>
                <w:rFonts w:ascii="仿宋" w:hAnsi="仿宋" w:eastAsia="仿宋" w:cs="仿宋_GB2312"/>
                <w:sz w:val="21"/>
                <w:szCs w:val="21"/>
              </w:rPr>
            </w:pPr>
            <w:r>
              <w:rPr>
                <w:rFonts w:hint="eastAsia" w:ascii="仿宋" w:hAnsi="仿宋" w:eastAsia="仿宋" w:cs="仿宋_GB2312"/>
                <w:sz w:val="21"/>
                <w:szCs w:val="21"/>
              </w:rPr>
              <w:t>课程内容与教学要求</w:t>
            </w:r>
          </w:p>
        </w:tc>
        <w:tc>
          <w:tcPr>
            <w:tcW w:w="2552" w:type="dxa"/>
            <w:noWrap w:val="0"/>
            <w:vAlign w:val="center"/>
          </w:tcPr>
          <w:p>
            <w:pPr>
              <w:adjustRightInd/>
              <w:snapToGrid/>
              <w:spacing w:after="0" w:line="460" w:lineRule="exact"/>
              <w:contextualSpacing/>
              <w:jc w:val="center"/>
              <w:rPr>
                <w:rFonts w:ascii="仿宋" w:hAnsi="仿宋" w:eastAsia="仿宋" w:cs="仿宋_GB2312"/>
                <w:sz w:val="21"/>
                <w:szCs w:val="21"/>
              </w:rPr>
            </w:pPr>
            <w:r>
              <w:rPr>
                <w:rFonts w:hint="eastAsia" w:ascii="仿宋" w:hAnsi="仿宋" w:eastAsia="仿宋" w:cs="仿宋_GB2312"/>
                <w:sz w:val="21"/>
                <w:szCs w:val="21"/>
              </w:rPr>
              <w:t>活动设计建议</w:t>
            </w:r>
          </w:p>
        </w:tc>
        <w:tc>
          <w:tcPr>
            <w:tcW w:w="992" w:type="dxa"/>
            <w:noWrap w:val="0"/>
            <w:vAlign w:val="center"/>
          </w:tcPr>
          <w:p>
            <w:pPr>
              <w:adjustRightInd/>
              <w:snapToGrid/>
              <w:spacing w:after="0" w:line="460" w:lineRule="exact"/>
              <w:contextualSpacing/>
              <w:jc w:val="center"/>
              <w:rPr>
                <w:rFonts w:hint="eastAsia" w:ascii="仿宋" w:hAnsi="仿宋" w:eastAsia="仿宋" w:cs="仿宋_GB2312"/>
                <w:sz w:val="21"/>
                <w:szCs w:val="21"/>
              </w:rPr>
            </w:pPr>
            <w:r>
              <w:rPr>
                <w:rFonts w:hint="eastAsia" w:ascii="仿宋" w:hAnsi="仿宋" w:eastAsia="仿宋" w:cs="仿宋_GB2312"/>
                <w:sz w:val="21"/>
                <w:szCs w:val="21"/>
              </w:rPr>
              <w:t>参考</w:t>
            </w:r>
          </w:p>
          <w:p>
            <w:pPr>
              <w:adjustRightInd/>
              <w:snapToGrid/>
              <w:spacing w:after="0" w:line="460" w:lineRule="exact"/>
              <w:contextualSpacing/>
              <w:jc w:val="center"/>
              <w:rPr>
                <w:rFonts w:ascii="仿宋" w:hAnsi="仿宋" w:eastAsia="仿宋" w:cs="仿宋_GB2312"/>
                <w:sz w:val="21"/>
                <w:szCs w:val="21"/>
              </w:rPr>
            </w:pPr>
            <w:r>
              <w:rPr>
                <w:rFonts w:hint="eastAsia" w:ascii="仿宋" w:hAnsi="仿宋" w:eastAsia="仿宋" w:cs="仿宋_GB2312"/>
                <w:sz w:val="21"/>
                <w:szCs w:val="21"/>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trPr>
        <w:tc>
          <w:tcPr>
            <w:tcW w:w="675" w:type="dxa"/>
            <w:noWrap w:val="0"/>
            <w:vAlign w:val="center"/>
          </w:tcPr>
          <w:p>
            <w:pPr>
              <w:adjustRightInd/>
              <w:snapToGrid/>
              <w:spacing w:line="520" w:lineRule="exact"/>
              <w:contextualSpacing/>
              <w:jc w:val="center"/>
              <w:rPr>
                <w:rFonts w:ascii="仿宋" w:hAnsi="仿宋" w:eastAsia="仿宋" w:cs="仿宋_GB2312"/>
                <w:sz w:val="21"/>
                <w:szCs w:val="21"/>
              </w:rPr>
            </w:pPr>
            <w:r>
              <w:rPr>
                <w:rFonts w:hint="eastAsia" w:ascii="仿宋" w:hAnsi="仿宋" w:eastAsia="仿宋" w:cs="仿宋_GB2312"/>
                <w:sz w:val="21"/>
                <w:szCs w:val="21"/>
              </w:rPr>
              <w:t>1</w:t>
            </w:r>
          </w:p>
        </w:tc>
        <w:tc>
          <w:tcPr>
            <w:tcW w:w="1134" w:type="dxa"/>
            <w:noWrap w:val="0"/>
            <w:vAlign w:val="center"/>
          </w:tcPr>
          <w:p>
            <w:pPr>
              <w:adjustRightInd/>
              <w:snapToGrid/>
              <w:spacing w:line="520" w:lineRule="exact"/>
              <w:contextualSpacing/>
              <w:jc w:val="center"/>
              <w:rPr>
                <w:rFonts w:ascii="仿宋" w:hAnsi="仿宋" w:eastAsia="仿宋" w:cs="仿宋_GB2312"/>
                <w:sz w:val="21"/>
                <w:szCs w:val="21"/>
              </w:rPr>
            </w:pPr>
            <w:r>
              <w:rPr>
                <w:rFonts w:hint="eastAsia" w:ascii="仿宋" w:hAnsi="仿宋" w:eastAsia="仿宋" w:cs="仿宋_GB2312"/>
                <w:sz w:val="21"/>
                <w:szCs w:val="21"/>
              </w:rPr>
              <w:t>经济法基础理论</w:t>
            </w:r>
          </w:p>
        </w:tc>
        <w:tc>
          <w:tcPr>
            <w:tcW w:w="3544" w:type="dxa"/>
            <w:noWrap w:val="0"/>
            <w:vAlign w:val="top"/>
          </w:tcPr>
          <w:p>
            <w:pPr>
              <w:adjustRightInd/>
              <w:snapToGrid/>
              <w:spacing w:line="520" w:lineRule="exact"/>
              <w:contextualSpacing/>
              <w:jc w:val="both"/>
              <w:rPr>
                <w:rFonts w:ascii="仿宋" w:hAnsi="仿宋" w:eastAsia="仿宋" w:cs="仿宋_GB2312"/>
                <w:sz w:val="21"/>
                <w:szCs w:val="21"/>
              </w:rPr>
            </w:pPr>
            <w:r>
              <w:rPr>
                <w:rFonts w:hint="eastAsia" w:ascii="仿宋" w:hAnsi="仿宋" w:eastAsia="仿宋" w:cs="仿宋_GB2312"/>
                <w:sz w:val="21"/>
                <w:szCs w:val="21"/>
              </w:rPr>
              <w:t>了解经济法基础理论；理解并应用经济法特征和原则；熟悉经济法律关系和责任</w:t>
            </w:r>
          </w:p>
        </w:tc>
        <w:tc>
          <w:tcPr>
            <w:tcW w:w="2552" w:type="dxa"/>
            <w:noWrap w:val="0"/>
            <w:vAlign w:val="top"/>
          </w:tcPr>
          <w:p>
            <w:pPr>
              <w:adjustRightInd/>
              <w:snapToGrid/>
              <w:spacing w:line="520" w:lineRule="exact"/>
              <w:contextualSpacing/>
              <w:jc w:val="both"/>
              <w:rPr>
                <w:rFonts w:ascii="仿宋" w:hAnsi="仿宋" w:eastAsia="仿宋" w:cs="仿宋_GB2312"/>
                <w:sz w:val="21"/>
                <w:szCs w:val="21"/>
              </w:rPr>
            </w:pPr>
            <w:r>
              <w:rPr>
                <w:rFonts w:hint="eastAsia" w:ascii="仿宋" w:hAnsi="仿宋" w:eastAsia="仿宋" w:cs="仿宋_GB2312"/>
                <w:sz w:val="21"/>
                <w:szCs w:val="21"/>
              </w:rPr>
              <w:t>演示和讲解经济法基础理论；图示经济法律关系和责任</w:t>
            </w:r>
          </w:p>
        </w:tc>
        <w:tc>
          <w:tcPr>
            <w:tcW w:w="992" w:type="dxa"/>
            <w:noWrap w:val="0"/>
            <w:vAlign w:val="center"/>
          </w:tcPr>
          <w:p>
            <w:pPr>
              <w:adjustRightInd/>
              <w:snapToGrid/>
              <w:spacing w:line="520" w:lineRule="exact"/>
              <w:contextualSpacing/>
              <w:jc w:val="center"/>
              <w:rPr>
                <w:rFonts w:ascii="仿宋" w:hAnsi="仿宋" w:eastAsia="仿宋" w:cs="仿宋_GB2312"/>
                <w:sz w:val="21"/>
                <w:szCs w:val="21"/>
              </w:rPr>
            </w:pPr>
            <w:r>
              <w:rPr>
                <w:rFonts w:hint="eastAsia" w:ascii="仿宋" w:hAnsi="仿宋" w:eastAsia="仿宋" w:cs="仿宋_GB231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adjustRightInd/>
              <w:snapToGrid/>
              <w:spacing w:line="520" w:lineRule="exact"/>
              <w:contextualSpacing/>
              <w:jc w:val="center"/>
              <w:rPr>
                <w:rFonts w:ascii="仿宋" w:hAnsi="仿宋" w:eastAsia="仿宋" w:cs="仿宋_GB2312"/>
                <w:sz w:val="21"/>
                <w:szCs w:val="21"/>
              </w:rPr>
            </w:pPr>
            <w:r>
              <w:rPr>
                <w:rFonts w:hint="eastAsia" w:ascii="仿宋" w:hAnsi="仿宋" w:eastAsia="仿宋" w:cs="仿宋_GB2312"/>
                <w:sz w:val="21"/>
                <w:szCs w:val="21"/>
              </w:rPr>
              <w:t>2</w:t>
            </w:r>
          </w:p>
        </w:tc>
        <w:tc>
          <w:tcPr>
            <w:tcW w:w="1134" w:type="dxa"/>
            <w:noWrap w:val="0"/>
            <w:vAlign w:val="center"/>
          </w:tcPr>
          <w:p>
            <w:pPr>
              <w:adjustRightInd/>
              <w:snapToGrid/>
              <w:spacing w:line="520" w:lineRule="exact"/>
              <w:contextualSpacing/>
              <w:jc w:val="center"/>
              <w:rPr>
                <w:rFonts w:ascii="仿宋" w:hAnsi="仿宋" w:eastAsia="仿宋" w:cs="仿宋_GB2312"/>
                <w:sz w:val="21"/>
                <w:szCs w:val="21"/>
              </w:rPr>
            </w:pPr>
            <w:r>
              <w:rPr>
                <w:rFonts w:hint="eastAsia" w:ascii="仿宋" w:hAnsi="仿宋" w:eastAsia="仿宋" w:cs="仿宋_GB2312"/>
                <w:sz w:val="21"/>
                <w:szCs w:val="21"/>
              </w:rPr>
              <w:t>公司法</w:t>
            </w:r>
          </w:p>
        </w:tc>
        <w:tc>
          <w:tcPr>
            <w:tcW w:w="3544" w:type="dxa"/>
            <w:noWrap w:val="0"/>
            <w:vAlign w:val="top"/>
          </w:tcPr>
          <w:p>
            <w:pPr>
              <w:adjustRightInd/>
              <w:snapToGrid/>
              <w:spacing w:line="520" w:lineRule="exact"/>
              <w:contextualSpacing/>
              <w:jc w:val="both"/>
              <w:rPr>
                <w:rFonts w:ascii="仿宋" w:hAnsi="仿宋" w:eastAsia="仿宋" w:cs="仿宋_GB2312"/>
                <w:sz w:val="21"/>
                <w:szCs w:val="21"/>
              </w:rPr>
            </w:pPr>
            <w:r>
              <w:rPr>
                <w:rFonts w:hint="eastAsia" w:ascii="仿宋" w:hAnsi="仿宋" w:eastAsia="仿宋" w:cs="仿宋_GB2312"/>
                <w:sz w:val="21"/>
                <w:szCs w:val="21"/>
              </w:rPr>
              <w:t>理解并应用公司分类；理解并应用公司各种人员的资格、义务和责任；熟悉公司财务和会计以及公司债券；了解公司变更解散和清算</w:t>
            </w:r>
          </w:p>
        </w:tc>
        <w:tc>
          <w:tcPr>
            <w:tcW w:w="2552" w:type="dxa"/>
            <w:noWrap w:val="0"/>
            <w:vAlign w:val="top"/>
          </w:tcPr>
          <w:p>
            <w:pPr>
              <w:adjustRightInd/>
              <w:snapToGrid/>
              <w:spacing w:line="520" w:lineRule="exact"/>
              <w:contextualSpacing/>
              <w:jc w:val="both"/>
              <w:rPr>
                <w:rFonts w:ascii="仿宋" w:hAnsi="仿宋" w:eastAsia="仿宋" w:cs="仿宋_GB2312"/>
                <w:sz w:val="21"/>
                <w:szCs w:val="21"/>
              </w:rPr>
            </w:pPr>
            <w:r>
              <w:rPr>
                <w:rFonts w:hint="eastAsia" w:ascii="仿宋" w:hAnsi="仿宋" w:eastAsia="仿宋" w:cs="仿宋_GB2312"/>
                <w:sz w:val="21"/>
                <w:szCs w:val="21"/>
              </w:rPr>
              <w:t>演示和讲解公司法基本常识；由学生扮演公司各种人员，了解自己具备的资格、义务和责任；图示公司变更解散和清算</w:t>
            </w:r>
          </w:p>
        </w:tc>
        <w:tc>
          <w:tcPr>
            <w:tcW w:w="992" w:type="dxa"/>
            <w:noWrap w:val="0"/>
            <w:vAlign w:val="center"/>
          </w:tcPr>
          <w:p>
            <w:pPr>
              <w:adjustRightInd/>
              <w:snapToGrid/>
              <w:spacing w:line="520" w:lineRule="exact"/>
              <w:contextualSpacing/>
              <w:jc w:val="center"/>
              <w:rPr>
                <w:rFonts w:ascii="仿宋" w:hAnsi="仿宋" w:eastAsia="仿宋" w:cs="仿宋_GB2312"/>
                <w:sz w:val="21"/>
                <w:szCs w:val="21"/>
              </w:rPr>
            </w:pPr>
            <w:r>
              <w:rPr>
                <w:rFonts w:hint="eastAsia" w:ascii="仿宋" w:hAnsi="仿宋" w:eastAsia="仿宋" w:cs="仿宋_GB2312"/>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adjustRightInd/>
              <w:snapToGrid/>
              <w:spacing w:line="520" w:lineRule="exact"/>
              <w:contextualSpacing/>
              <w:jc w:val="center"/>
              <w:rPr>
                <w:rFonts w:ascii="仿宋" w:hAnsi="仿宋" w:eastAsia="仿宋" w:cs="仿宋_GB2312"/>
                <w:sz w:val="21"/>
                <w:szCs w:val="21"/>
              </w:rPr>
            </w:pPr>
            <w:r>
              <w:rPr>
                <w:rFonts w:hint="eastAsia" w:ascii="仿宋" w:hAnsi="仿宋" w:eastAsia="仿宋" w:cs="仿宋_GB2312"/>
                <w:sz w:val="21"/>
                <w:szCs w:val="21"/>
              </w:rPr>
              <w:t>3</w:t>
            </w:r>
          </w:p>
        </w:tc>
        <w:tc>
          <w:tcPr>
            <w:tcW w:w="1134" w:type="dxa"/>
            <w:noWrap w:val="0"/>
            <w:vAlign w:val="center"/>
          </w:tcPr>
          <w:p>
            <w:pPr>
              <w:adjustRightInd/>
              <w:snapToGrid/>
              <w:spacing w:line="520" w:lineRule="exact"/>
              <w:contextualSpacing/>
              <w:jc w:val="center"/>
              <w:rPr>
                <w:rFonts w:ascii="仿宋" w:hAnsi="仿宋" w:eastAsia="仿宋" w:cs="仿宋_GB2312"/>
                <w:sz w:val="21"/>
                <w:szCs w:val="21"/>
              </w:rPr>
            </w:pPr>
            <w:r>
              <w:rPr>
                <w:rFonts w:hint="eastAsia" w:ascii="仿宋" w:hAnsi="仿宋" w:eastAsia="仿宋" w:cs="仿宋_GB2312"/>
                <w:sz w:val="21"/>
                <w:szCs w:val="21"/>
              </w:rPr>
              <w:t>企业法</w:t>
            </w:r>
          </w:p>
        </w:tc>
        <w:tc>
          <w:tcPr>
            <w:tcW w:w="3544" w:type="dxa"/>
            <w:noWrap w:val="0"/>
            <w:vAlign w:val="top"/>
          </w:tcPr>
          <w:p>
            <w:pPr>
              <w:adjustRightInd/>
              <w:snapToGrid/>
              <w:spacing w:line="520" w:lineRule="exact"/>
              <w:contextualSpacing/>
              <w:jc w:val="both"/>
              <w:rPr>
                <w:rFonts w:ascii="仿宋" w:hAnsi="仿宋" w:eastAsia="仿宋" w:cs="仿宋_GB2312"/>
                <w:sz w:val="21"/>
                <w:szCs w:val="21"/>
              </w:rPr>
            </w:pPr>
            <w:r>
              <w:rPr>
                <w:rFonts w:hint="eastAsia" w:ascii="仿宋" w:hAnsi="仿宋" w:eastAsia="仿宋" w:cs="仿宋_GB2312"/>
                <w:sz w:val="21"/>
                <w:szCs w:val="21"/>
              </w:rPr>
              <w:t>理解并应用合伙企业法；理解并应用外商投资企业法；了解个人独资企业法</w:t>
            </w:r>
          </w:p>
        </w:tc>
        <w:tc>
          <w:tcPr>
            <w:tcW w:w="2552" w:type="dxa"/>
            <w:noWrap w:val="0"/>
            <w:vAlign w:val="top"/>
          </w:tcPr>
          <w:p>
            <w:pPr>
              <w:adjustRightInd/>
              <w:snapToGrid/>
              <w:spacing w:line="520" w:lineRule="exact"/>
              <w:contextualSpacing/>
              <w:jc w:val="both"/>
              <w:rPr>
                <w:rFonts w:ascii="仿宋" w:hAnsi="仿宋" w:eastAsia="仿宋" w:cs="仿宋_GB2312"/>
                <w:sz w:val="21"/>
                <w:szCs w:val="21"/>
              </w:rPr>
            </w:pPr>
            <w:r>
              <w:rPr>
                <w:rFonts w:hint="eastAsia" w:ascii="仿宋" w:hAnsi="仿宋" w:eastAsia="仿宋" w:cs="仿宋_GB2312"/>
                <w:sz w:val="21"/>
                <w:szCs w:val="21"/>
              </w:rPr>
              <w:t>演示和讲解企业法基本知识；分小组讨论，使学生对典型的经济业务深入理解 </w:t>
            </w:r>
          </w:p>
        </w:tc>
        <w:tc>
          <w:tcPr>
            <w:tcW w:w="992" w:type="dxa"/>
            <w:noWrap w:val="0"/>
            <w:vAlign w:val="center"/>
          </w:tcPr>
          <w:p>
            <w:pPr>
              <w:adjustRightInd/>
              <w:snapToGrid/>
              <w:spacing w:line="520" w:lineRule="exact"/>
              <w:contextualSpacing/>
              <w:jc w:val="center"/>
              <w:rPr>
                <w:rFonts w:ascii="仿宋" w:hAnsi="仿宋" w:eastAsia="仿宋" w:cs="仿宋_GB2312"/>
                <w:sz w:val="21"/>
                <w:szCs w:val="21"/>
              </w:rPr>
            </w:pPr>
            <w:r>
              <w:rPr>
                <w:rFonts w:hint="eastAsia" w:ascii="仿宋" w:hAnsi="仿宋" w:eastAsia="仿宋" w:cs="仿宋_GB2312"/>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adjustRightInd/>
              <w:snapToGrid/>
              <w:spacing w:line="520" w:lineRule="exact"/>
              <w:contextualSpacing/>
              <w:jc w:val="center"/>
              <w:rPr>
                <w:rFonts w:ascii="仿宋" w:hAnsi="仿宋" w:eastAsia="仿宋" w:cs="仿宋_GB2312"/>
                <w:sz w:val="21"/>
                <w:szCs w:val="21"/>
              </w:rPr>
            </w:pPr>
            <w:r>
              <w:rPr>
                <w:rFonts w:hint="eastAsia" w:ascii="仿宋" w:hAnsi="仿宋" w:eastAsia="仿宋" w:cs="仿宋_GB2312"/>
                <w:sz w:val="21"/>
                <w:szCs w:val="21"/>
              </w:rPr>
              <w:t>4</w:t>
            </w:r>
          </w:p>
        </w:tc>
        <w:tc>
          <w:tcPr>
            <w:tcW w:w="1134" w:type="dxa"/>
            <w:noWrap w:val="0"/>
            <w:vAlign w:val="center"/>
          </w:tcPr>
          <w:p>
            <w:pPr>
              <w:adjustRightInd/>
              <w:snapToGrid/>
              <w:spacing w:line="520" w:lineRule="exact"/>
              <w:contextualSpacing/>
              <w:jc w:val="center"/>
              <w:rPr>
                <w:rFonts w:ascii="仿宋" w:hAnsi="仿宋" w:eastAsia="仿宋" w:cs="仿宋_GB2312"/>
                <w:sz w:val="21"/>
                <w:szCs w:val="21"/>
              </w:rPr>
            </w:pPr>
            <w:r>
              <w:rPr>
                <w:rFonts w:hint="eastAsia" w:ascii="仿宋" w:hAnsi="仿宋" w:eastAsia="仿宋" w:cs="仿宋_GB2312"/>
                <w:sz w:val="21"/>
                <w:szCs w:val="21"/>
              </w:rPr>
              <w:t>破产法</w:t>
            </w:r>
          </w:p>
        </w:tc>
        <w:tc>
          <w:tcPr>
            <w:tcW w:w="3544" w:type="dxa"/>
            <w:noWrap w:val="0"/>
            <w:vAlign w:val="top"/>
          </w:tcPr>
          <w:p>
            <w:pPr>
              <w:adjustRightInd/>
              <w:snapToGrid/>
              <w:spacing w:line="520" w:lineRule="exact"/>
              <w:contextualSpacing/>
              <w:jc w:val="both"/>
              <w:rPr>
                <w:rFonts w:ascii="仿宋" w:hAnsi="仿宋" w:eastAsia="仿宋" w:cs="仿宋_GB2312"/>
                <w:sz w:val="21"/>
                <w:szCs w:val="21"/>
              </w:rPr>
            </w:pPr>
            <w:r>
              <w:rPr>
                <w:rFonts w:hint="eastAsia" w:ascii="仿宋" w:hAnsi="仿宋" w:eastAsia="仿宋" w:cs="仿宋_GB2312"/>
                <w:sz w:val="21"/>
                <w:szCs w:val="21"/>
              </w:rPr>
              <w:t>理解并应用破产案件的申请和受理；理解并应用破产宣告和清算；理解并应用重整与和解</w:t>
            </w:r>
          </w:p>
        </w:tc>
        <w:tc>
          <w:tcPr>
            <w:tcW w:w="2552" w:type="dxa"/>
            <w:noWrap w:val="0"/>
            <w:vAlign w:val="top"/>
          </w:tcPr>
          <w:p>
            <w:pPr>
              <w:adjustRightInd/>
              <w:snapToGrid/>
              <w:spacing w:line="520" w:lineRule="exact"/>
              <w:contextualSpacing/>
              <w:jc w:val="both"/>
              <w:rPr>
                <w:rFonts w:ascii="仿宋" w:hAnsi="仿宋" w:eastAsia="仿宋" w:cs="仿宋_GB2312"/>
                <w:sz w:val="21"/>
                <w:szCs w:val="21"/>
              </w:rPr>
            </w:pPr>
            <w:r>
              <w:rPr>
                <w:rFonts w:hint="eastAsia" w:ascii="仿宋" w:hAnsi="仿宋" w:eastAsia="仿宋" w:cs="仿宋_GB2312"/>
                <w:sz w:val="21"/>
                <w:szCs w:val="21"/>
              </w:rPr>
              <w:t>演示破产法的基本知识；分小组讨论典型破产案件；角色扮演，破产案件的处理</w:t>
            </w:r>
          </w:p>
        </w:tc>
        <w:tc>
          <w:tcPr>
            <w:tcW w:w="992" w:type="dxa"/>
            <w:noWrap w:val="0"/>
            <w:vAlign w:val="center"/>
          </w:tcPr>
          <w:p>
            <w:pPr>
              <w:adjustRightInd/>
              <w:snapToGrid/>
              <w:spacing w:line="520" w:lineRule="exact"/>
              <w:contextualSpacing/>
              <w:jc w:val="center"/>
              <w:rPr>
                <w:rFonts w:ascii="仿宋" w:hAnsi="仿宋" w:eastAsia="仿宋" w:cs="仿宋_GB2312"/>
                <w:sz w:val="21"/>
                <w:szCs w:val="21"/>
              </w:rPr>
            </w:pPr>
            <w:r>
              <w:rPr>
                <w:rFonts w:hint="eastAsia" w:ascii="仿宋" w:hAnsi="仿宋" w:eastAsia="仿宋" w:cs="仿宋_GB2312"/>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4" w:hRule="atLeast"/>
        </w:trPr>
        <w:tc>
          <w:tcPr>
            <w:tcW w:w="675" w:type="dxa"/>
            <w:noWrap w:val="0"/>
            <w:vAlign w:val="center"/>
          </w:tcPr>
          <w:p>
            <w:pPr>
              <w:adjustRightInd/>
              <w:snapToGrid/>
              <w:spacing w:line="520" w:lineRule="exact"/>
              <w:contextualSpacing/>
              <w:jc w:val="center"/>
              <w:rPr>
                <w:rFonts w:ascii="仿宋" w:hAnsi="仿宋" w:eastAsia="仿宋" w:cs="仿宋_GB2312"/>
                <w:sz w:val="21"/>
                <w:szCs w:val="21"/>
              </w:rPr>
            </w:pPr>
            <w:r>
              <w:rPr>
                <w:rFonts w:hint="eastAsia" w:ascii="仿宋" w:hAnsi="仿宋" w:eastAsia="仿宋" w:cs="仿宋_GB2312"/>
                <w:sz w:val="21"/>
                <w:szCs w:val="21"/>
              </w:rPr>
              <w:t>5</w:t>
            </w:r>
          </w:p>
        </w:tc>
        <w:tc>
          <w:tcPr>
            <w:tcW w:w="1134" w:type="dxa"/>
            <w:noWrap w:val="0"/>
            <w:vAlign w:val="center"/>
          </w:tcPr>
          <w:p>
            <w:pPr>
              <w:adjustRightInd/>
              <w:snapToGrid/>
              <w:spacing w:line="520" w:lineRule="exact"/>
              <w:contextualSpacing/>
              <w:jc w:val="center"/>
              <w:rPr>
                <w:rFonts w:ascii="仿宋" w:hAnsi="仿宋" w:eastAsia="仿宋" w:cs="仿宋_GB2312"/>
                <w:sz w:val="21"/>
                <w:szCs w:val="21"/>
              </w:rPr>
            </w:pPr>
            <w:r>
              <w:rPr>
                <w:rFonts w:hint="eastAsia" w:ascii="仿宋" w:hAnsi="仿宋" w:eastAsia="仿宋" w:cs="仿宋_GB2312"/>
                <w:sz w:val="21"/>
                <w:szCs w:val="21"/>
              </w:rPr>
              <w:t>合同法</w:t>
            </w:r>
          </w:p>
        </w:tc>
        <w:tc>
          <w:tcPr>
            <w:tcW w:w="3544" w:type="dxa"/>
            <w:noWrap w:val="0"/>
            <w:vAlign w:val="top"/>
          </w:tcPr>
          <w:p>
            <w:pPr>
              <w:adjustRightInd/>
              <w:snapToGrid/>
              <w:spacing w:line="520" w:lineRule="exact"/>
              <w:contextualSpacing/>
              <w:jc w:val="both"/>
              <w:rPr>
                <w:rFonts w:ascii="仿宋" w:hAnsi="仿宋" w:eastAsia="仿宋" w:cs="仿宋_GB2312"/>
                <w:sz w:val="21"/>
                <w:szCs w:val="21"/>
              </w:rPr>
            </w:pPr>
            <w:r>
              <w:rPr>
                <w:rFonts w:hint="eastAsia" w:ascii="仿宋" w:hAnsi="仿宋" w:eastAsia="仿宋" w:cs="仿宋_GB2312"/>
                <w:sz w:val="21"/>
                <w:szCs w:val="21"/>
              </w:rPr>
              <w:t>了解合同法概述；理解并应用合同的成立，理解并应用合同的效力，理解并应用合同的履行；理解并应用合同的变更、转让及终止；熟悉违约责任</w:t>
            </w:r>
          </w:p>
        </w:tc>
        <w:tc>
          <w:tcPr>
            <w:tcW w:w="2552" w:type="dxa"/>
            <w:noWrap w:val="0"/>
            <w:vAlign w:val="top"/>
          </w:tcPr>
          <w:p>
            <w:pPr>
              <w:adjustRightInd/>
              <w:snapToGrid/>
              <w:spacing w:line="520" w:lineRule="exact"/>
              <w:contextualSpacing/>
              <w:jc w:val="both"/>
              <w:rPr>
                <w:rFonts w:ascii="仿宋" w:hAnsi="仿宋" w:eastAsia="仿宋" w:cs="仿宋_GB2312"/>
                <w:sz w:val="21"/>
                <w:szCs w:val="21"/>
              </w:rPr>
            </w:pPr>
            <w:r>
              <w:rPr>
                <w:rFonts w:hint="eastAsia" w:ascii="仿宋" w:hAnsi="仿宋" w:eastAsia="仿宋" w:cs="仿宋_GB2312"/>
                <w:sz w:val="21"/>
                <w:szCs w:val="21"/>
              </w:rPr>
              <w:t>演示和讲解合同法的基本知识；进行角色扮演，了解合同的成立、变更、转让和终止；通过案例分析违约责任</w:t>
            </w:r>
          </w:p>
        </w:tc>
        <w:tc>
          <w:tcPr>
            <w:tcW w:w="992" w:type="dxa"/>
            <w:noWrap w:val="0"/>
            <w:vAlign w:val="center"/>
          </w:tcPr>
          <w:p>
            <w:pPr>
              <w:adjustRightInd/>
              <w:snapToGrid/>
              <w:spacing w:line="520" w:lineRule="exact"/>
              <w:contextualSpacing/>
              <w:jc w:val="center"/>
              <w:rPr>
                <w:rFonts w:ascii="仿宋" w:hAnsi="仿宋" w:eastAsia="仿宋" w:cs="仿宋_GB2312"/>
                <w:sz w:val="21"/>
                <w:szCs w:val="21"/>
              </w:rPr>
            </w:pPr>
            <w:r>
              <w:rPr>
                <w:rFonts w:hint="eastAsia" w:ascii="仿宋" w:hAnsi="仿宋" w:eastAsia="仿宋" w:cs="仿宋_GB2312"/>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adjustRightInd/>
              <w:snapToGrid/>
              <w:spacing w:line="520" w:lineRule="exact"/>
              <w:contextualSpacing/>
              <w:jc w:val="center"/>
              <w:rPr>
                <w:rFonts w:ascii="仿宋" w:hAnsi="仿宋" w:eastAsia="仿宋" w:cs="仿宋_GB2312"/>
                <w:sz w:val="21"/>
                <w:szCs w:val="21"/>
              </w:rPr>
            </w:pPr>
            <w:r>
              <w:rPr>
                <w:rFonts w:hint="eastAsia" w:ascii="仿宋" w:hAnsi="仿宋" w:eastAsia="仿宋" w:cs="仿宋_GB2312"/>
                <w:sz w:val="21"/>
                <w:szCs w:val="21"/>
              </w:rPr>
              <w:t>6</w:t>
            </w:r>
          </w:p>
        </w:tc>
        <w:tc>
          <w:tcPr>
            <w:tcW w:w="1134" w:type="dxa"/>
            <w:noWrap w:val="0"/>
            <w:vAlign w:val="center"/>
          </w:tcPr>
          <w:p>
            <w:pPr>
              <w:adjustRightInd/>
              <w:snapToGrid/>
              <w:spacing w:line="520" w:lineRule="exact"/>
              <w:contextualSpacing/>
              <w:jc w:val="center"/>
              <w:rPr>
                <w:rFonts w:ascii="仿宋" w:hAnsi="仿宋" w:eastAsia="仿宋" w:cs="仿宋_GB2312"/>
                <w:sz w:val="21"/>
                <w:szCs w:val="21"/>
              </w:rPr>
            </w:pPr>
            <w:r>
              <w:rPr>
                <w:rFonts w:hint="eastAsia" w:ascii="仿宋" w:hAnsi="仿宋" w:eastAsia="仿宋" w:cs="仿宋_GB2312"/>
                <w:sz w:val="21"/>
                <w:szCs w:val="21"/>
              </w:rPr>
              <w:t>担保法</w:t>
            </w:r>
          </w:p>
        </w:tc>
        <w:tc>
          <w:tcPr>
            <w:tcW w:w="3544" w:type="dxa"/>
            <w:noWrap w:val="0"/>
            <w:vAlign w:val="top"/>
          </w:tcPr>
          <w:p>
            <w:pPr>
              <w:adjustRightInd/>
              <w:snapToGrid/>
              <w:spacing w:line="520" w:lineRule="exact"/>
              <w:contextualSpacing/>
              <w:jc w:val="both"/>
              <w:rPr>
                <w:rFonts w:ascii="仿宋" w:hAnsi="仿宋" w:eastAsia="仿宋" w:cs="仿宋_GB2312"/>
                <w:sz w:val="21"/>
                <w:szCs w:val="21"/>
              </w:rPr>
            </w:pPr>
            <w:r>
              <w:rPr>
                <w:rFonts w:hint="eastAsia" w:ascii="仿宋" w:hAnsi="仿宋" w:eastAsia="仿宋" w:cs="仿宋_GB2312"/>
                <w:sz w:val="21"/>
                <w:szCs w:val="21"/>
              </w:rPr>
              <w:t>了解担保法；了解保证；理解并应用抵押权；理解并应用质权、留置权和定金 </w:t>
            </w:r>
          </w:p>
        </w:tc>
        <w:tc>
          <w:tcPr>
            <w:tcW w:w="2552" w:type="dxa"/>
            <w:noWrap w:val="0"/>
            <w:vAlign w:val="top"/>
          </w:tcPr>
          <w:p>
            <w:pPr>
              <w:adjustRightInd/>
              <w:snapToGrid/>
              <w:spacing w:line="520" w:lineRule="exact"/>
              <w:contextualSpacing/>
              <w:jc w:val="both"/>
              <w:rPr>
                <w:rFonts w:ascii="仿宋" w:hAnsi="仿宋" w:eastAsia="仿宋" w:cs="仿宋_GB2312"/>
                <w:sz w:val="21"/>
                <w:szCs w:val="21"/>
              </w:rPr>
            </w:pPr>
            <w:r>
              <w:rPr>
                <w:rFonts w:hint="eastAsia" w:ascii="仿宋" w:hAnsi="仿宋" w:eastAsia="仿宋" w:cs="仿宋_GB2312"/>
                <w:sz w:val="21"/>
                <w:szCs w:val="21"/>
              </w:rPr>
              <w:t>演示和讲解担保法基本知识；视频展示典担保案例</w:t>
            </w:r>
          </w:p>
        </w:tc>
        <w:tc>
          <w:tcPr>
            <w:tcW w:w="992" w:type="dxa"/>
            <w:noWrap w:val="0"/>
            <w:vAlign w:val="center"/>
          </w:tcPr>
          <w:p>
            <w:pPr>
              <w:adjustRightInd/>
              <w:snapToGrid/>
              <w:spacing w:line="520" w:lineRule="exact"/>
              <w:contextualSpacing/>
              <w:jc w:val="center"/>
              <w:rPr>
                <w:rFonts w:ascii="仿宋" w:hAnsi="仿宋" w:eastAsia="仿宋" w:cs="仿宋_GB2312"/>
                <w:sz w:val="21"/>
                <w:szCs w:val="21"/>
              </w:rPr>
            </w:pPr>
            <w:r>
              <w:rPr>
                <w:rFonts w:hint="eastAsia" w:ascii="仿宋" w:hAnsi="仿宋" w:eastAsia="仿宋" w:cs="仿宋_GB231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adjustRightInd/>
              <w:snapToGrid/>
              <w:spacing w:line="520" w:lineRule="exact"/>
              <w:contextualSpacing/>
              <w:jc w:val="center"/>
              <w:rPr>
                <w:rFonts w:ascii="仿宋" w:hAnsi="仿宋" w:eastAsia="仿宋" w:cs="仿宋_GB2312"/>
                <w:sz w:val="21"/>
                <w:szCs w:val="21"/>
              </w:rPr>
            </w:pPr>
            <w:r>
              <w:rPr>
                <w:rFonts w:hint="eastAsia" w:ascii="仿宋" w:hAnsi="仿宋" w:eastAsia="仿宋" w:cs="仿宋_GB2312"/>
                <w:sz w:val="21"/>
                <w:szCs w:val="21"/>
              </w:rPr>
              <w:t>7</w:t>
            </w:r>
          </w:p>
        </w:tc>
        <w:tc>
          <w:tcPr>
            <w:tcW w:w="1134" w:type="dxa"/>
            <w:noWrap w:val="0"/>
            <w:vAlign w:val="center"/>
          </w:tcPr>
          <w:p>
            <w:pPr>
              <w:adjustRightInd/>
              <w:snapToGrid/>
              <w:spacing w:line="520" w:lineRule="exact"/>
              <w:contextualSpacing/>
              <w:jc w:val="center"/>
              <w:rPr>
                <w:rFonts w:ascii="仿宋" w:hAnsi="仿宋" w:eastAsia="仿宋" w:cs="仿宋_GB2312"/>
                <w:sz w:val="21"/>
                <w:szCs w:val="21"/>
              </w:rPr>
            </w:pPr>
            <w:r>
              <w:rPr>
                <w:rFonts w:hint="eastAsia" w:ascii="仿宋" w:hAnsi="仿宋" w:eastAsia="仿宋" w:cs="仿宋_GB2312"/>
                <w:sz w:val="21"/>
                <w:szCs w:val="21"/>
              </w:rPr>
              <w:t>金融法</w:t>
            </w:r>
          </w:p>
        </w:tc>
        <w:tc>
          <w:tcPr>
            <w:tcW w:w="3544" w:type="dxa"/>
            <w:noWrap w:val="0"/>
            <w:vAlign w:val="top"/>
          </w:tcPr>
          <w:p>
            <w:pPr>
              <w:adjustRightInd/>
              <w:snapToGrid/>
              <w:spacing w:line="520" w:lineRule="exact"/>
              <w:contextualSpacing/>
              <w:jc w:val="both"/>
              <w:rPr>
                <w:rFonts w:ascii="仿宋" w:hAnsi="仿宋" w:eastAsia="仿宋" w:cs="仿宋_GB2312"/>
                <w:sz w:val="21"/>
                <w:szCs w:val="21"/>
              </w:rPr>
            </w:pPr>
            <w:r>
              <w:rPr>
                <w:rFonts w:hint="eastAsia" w:ascii="仿宋" w:hAnsi="仿宋" w:eastAsia="仿宋" w:cs="仿宋_GB2312"/>
                <w:sz w:val="21"/>
                <w:szCs w:val="21"/>
              </w:rPr>
              <w:t>了解银行法概述；理解并应用中央银行法；理解并应用商业银行法；了解外汇管理的法律规定；理解并应用票据法</w:t>
            </w:r>
          </w:p>
        </w:tc>
        <w:tc>
          <w:tcPr>
            <w:tcW w:w="2552" w:type="dxa"/>
            <w:noWrap w:val="0"/>
            <w:vAlign w:val="top"/>
          </w:tcPr>
          <w:p>
            <w:pPr>
              <w:adjustRightInd/>
              <w:snapToGrid/>
              <w:spacing w:line="520" w:lineRule="exact"/>
              <w:contextualSpacing/>
              <w:jc w:val="both"/>
              <w:rPr>
                <w:rFonts w:ascii="仿宋" w:hAnsi="仿宋" w:eastAsia="仿宋" w:cs="仿宋_GB2312"/>
                <w:sz w:val="21"/>
                <w:szCs w:val="21"/>
              </w:rPr>
            </w:pPr>
            <w:r>
              <w:rPr>
                <w:rFonts w:hint="eastAsia" w:ascii="仿宋" w:hAnsi="仿宋" w:eastAsia="仿宋" w:cs="仿宋_GB2312"/>
                <w:sz w:val="21"/>
                <w:szCs w:val="21"/>
              </w:rPr>
              <w:t>演示和讲解金融法基本知识；选择典型的票据业务和外汇业务案例，分小组讨论</w:t>
            </w:r>
          </w:p>
        </w:tc>
        <w:tc>
          <w:tcPr>
            <w:tcW w:w="992" w:type="dxa"/>
            <w:noWrap w:val="0"/>
            <w:vAlign w:val="center"/>
          </w:tcPr>
          <w:p>
            <w:pPr>
              <w:adjustRightInd/>
              <w:snapToGrid/>
              <w:spacing w:line="520" w:lineRule="exact"/>
              <w:contextualSpacing/>
              <w:jc w:val="center"/>
              <w:rPr>
                <w:rFonts w:ascii="仿宋" w:hAnsi="仿宋" w:eastAsia="仿宋" w:cs="仿宋_GB2312"/>
                <w:sz w:val="21"/>
                <w:szCs w:val="21"/>
              </w:rPr>
            </w:pPr>
            <w:r>
              <w:rPr>
                <w:rFonts w:hint="eastAsia" w:ascii="仿宋" w:hAnsi="仿宋" w:eastAsia="仿宋" w:cs="仿宋_GB2312"/>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adjustRightInd/>
              <w:snapToGrid/>
              <w:spacing w:line="520" w:lineRule="exact"/>
              <w:contextualSpacing/>
              <w:jc w:val="center"/>
              <w:rPr>
                <w:rFonts w:ascii="仿宋" w:hAnsi="仿宋" w:eastAsia="仿宋" w:cs="仿宋_GB2312"/>
                <w:sz w:val="21"/>
                <w:szCs w:val="21"/>
              </w:rPr>
            </w:pPr>
            <w:r>
              <w:rPr>
                <w:rFonts w:hint="eastAsia" w:ascii="仿宋" w:hAnsi="仿宋" w:eastAsia="仿宋" w:cs="仿宋_GB2312"/>
                <w:sz w:val="21"/>
                <w:szCs w:val="21"/>
              </w:rPr>
              <w:t>8</w:t>
            </w:r>
          </w:p>
        </w:tc>
        <w:tc>
          <w:tcPr>
            <w:tcW w:w="1134" w:type="dxa"/>
            <w:noWrap w:val="0"/>
            <w:vAlign w:val="center"/>
          </w:tcPr>
          <w:p>
            <w:pPr>
              <w:adjustRightInd/>
              <w:snapToGrid/>
              <w:spacing w:line="520" w:lineRule="exact"/>
              <w:contextualSpacing/>
              <w:jc w:val="center"/>
              <w:rPr>
                <w:rFonts w:ascii="仿宋" w:hAnsi="仿宋" w:eastAsia="仿宋" w:cs="仿宋_GB2312"/>
                <w:sz w:val="21"/>
                <w:szCs w:val="21"/>
              </w:rPr>
            </w:pPr>
            <w:r>
              <w:rPr>
                <w:rFonts w:hint="eastAsia" w:ascii="仿宋" w:hAnsi="仿宋" w:eastAsia="仿宋" w:cs="仿宋_GB2312"/>
                <w:sz w:val="21"/>
                <w:szCs w:val="21"/>
              </w:rPr>
              <w:t>证券法</w:t>
            </w:r>
          </w:p>
        </w:tc>
        <w:tc>
          <w:tcPr>
            <w:tcW w:w="3544" w:type="dxa"/>
            <w:noWrap w:val="0"/>
            <w:vAlign w:val="top"/>
          </w:tcPr>
          <w:p>
            <w:pPr>
              <w:adjustRightInd/>
              <w:snapToGrid/>
              <w:spacing w:line="520" w:lineRule="exact"/>
              <w:contextualSpacing/>
              <w:jc w:val="both"/>
              <w:rPr>
                <w:rFonts w:ascii="仿宋" w:hAnsi="仿宋" w:eastAsia="仿宋" w:cs="仿宋_GB2312"/>
                <w:sz w:val="21"/>
                <w:szCs w:val="21"/>
              </w:rPr>
            </w:pPr>
            <w:r>
              <w:rPr>
                <w:rFonts w:hint="eastAsia" w:ascii="仿宋" w:hAnsi="仿宋" w:eastAsia="仿宋" w:cs="仿宋_GB2312"/>
                <w:sz w:val="21"/>
                <w:szCs w:val="21"/>
              </w:rPr>
              <w:t>了解证券法概述；理解并应用证券的发行；理解并应用证券的交易；理解并应用上市公司的收购；了解相关的证券机构</w:t>
            </w:r>
          </w:p>
        </w:tc>
        <w:tc>
          <w:tcPr>
            <w:tcW w:w="2552" w:type="dxa"/>
            <w:noWrap w:val="0"/>
            <w:vAlign w:val="top"/>
          </w:tcPr>
          <w:p>
            <w:pPr>
              <w:adjustRightInd/>
              <w:snapToGrid/>
              <w:spacing w:line="520" w:lineRule="exact"/>
              <w:contextualSpacing/>
              <w:jc w:val="both"/>
              <w:rPr>
                <w:rFonts w:ascii="仿宋" w:hAnsi="仿宋" w:eastAsia="仿宋" w:cs="仿宋_GB2312"/>
                <w:sz w:val="21"/>
                <w:szCs w:val="21"/>
              </w:rPr>
            </w:pPr>
            <w:r>
              <w:rPr>
                <w:rFonts w:hint="eastAsia" w:ascii="仿宋" w:hAnsi="仿宋" w:eastAsia="仿宋" w:cs="仿宋_GB2312"/>
                <w:sz w:val="21"/>
                <w:szCs w:val="21"/>
              </w:rPr>
              <w:t>图示证券发行、交易的流程；视频展示典型证券交易违规案例；小组讨论典型的收购案例；角色扮演，实施证券交易案件的处理</w:t>
            </w:r>
          </w:p>
        </w:tc>
        <w:tc>
          <w:tcPr>
            <w:tcW w:w="992" w:type="dxa"/>
            <w:noWrap w:val="0"/>
            <w:vAlign w:val="center"/>
          </w:tcPr>
          <w:p>
            <w:pPr>
              <w:adjustRightInd/>
              <w:snapToGrid/>
              <w:spacing w:line="520" w:lineRule="exact"/>
              <w:contextualSpacing/>
              <w:jc w:val="center"/>
              <w:rPr>
                <w:rFonts w:ascii="仿宋" w:hAnsi="仿宋" w:eastAsia="仿宋" w:cs="仿宋_GB2312"/>
                <w:sz w:val="21"/>
                <w:szCs w:val="21"/>
              </w:rPr>
            </w:pPr>
            <w:r>
              <w:rPr>
                <w:rFonts w:hint="eastAsia" w:ascii="仿宋" w:hAnsi="仿宋" w:eastAsia="仿宋" w:cs="仿宋_GB2312"/>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noWrap w:val="0"/>
            <w:vAlign w:val="top"/>
          </w:tcPr>
          <w:p>
            <w:pPr>
              <w:adjustRightInd/>
              <w:snapToGrid/>
              <w:spacing w:line="520" w:lineRule="exact"/>
              <w:ind w:firstLine="420" w:firstLineChars="200"/>
              <w:contextualSpacing/>
              <w:jc w:val="center"/>
              <w:rPr>
                <w:rFonts w:ascii="仿宋" w:hAnsi="仿宋" w:eastAsia="仿宋" w:cs="仿宋_GB2312"/>
                <w:sz w:val="21"/>
                <w:szCs w:val="21"/>
              </w:rPr>
            </w:pPr>
            <w:r>
              <w:rPr>
                <w:rFonts w:hint="eastAsia" w:ascii="仿宋" w:hAnsi="仿宋" w:eastAsia="仿宋" w:cs="仿宋_GB2312"/>
                <w:sz w:val="21"/>
                <w:szCs w:val="21"/>
              </w:rPr>
              <w:t>合计</w:t>
            </w:r>
          </w:p>
        </w:tc>
        <w:tc>
          <w:tcPr>
            <w:tcW w:w="992" w:type="dxa"/>
            <w:noWrap w:val="0"/>
            <w:vAlign w:val="top"/>
          </w:tcPr>
          <w:p>
            <w:pPr>
              <w:adjustRightInd/>
              <w:snapToGrid/>
              <w:spacing w:line="520" w:lineRule="exact"/>
              <w:contextualSpacing/>
              <w:jc w:val="center"/>
              <w:rPr>
                <w:rFonts w:ascii="仿宋" w:hAnsi="仿宋" w:eastAsia="仿宋" w:cs="仿宋_GB2312"/>
                <w:sz w:val="21"/>
                <w:szCs w:val="21"/>
              </w:rPr>
            </w:pPr>
            <w:r>
              <w:rPr>
                <w:rFonts w:hint="eastAsia" w:ascii="仿宋" w:hAnsi="仿宋" w:eastAsia="仿宋" w:cs="仿宋_GB2312"/>
                <w:sz w:val="21"/>
                <w:szCs w:val="21"/>
              </w:rPr>
              <w:t>90</w:t>
            </w:r>
          </w:p>
        </w:tc>
      </w:tr>
    </w:tbl>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六、教学建议</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（一）教学方法</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1.角色扮演法</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根据典型案例让学生分别担任案中不同的法庭角色，即审判长、书记员、原告、被告、诉讼代理人、证人等，模拟法庭审判的整个过程。让学生扮演不同的角色来体验、掌握相关的知识，加深对知识的理解、激发学生浓厚的学习兴趣。</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2.案例教学法</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教师结合教学内容，将典型案例与教材的理论知识相结合，引导学生对经济法案例进行有针对性的分析、审理和讨论，做出自己的判断和评价。</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3.启发式教学法</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贯彻学生为主体，教师为主导的启发式教学方法。教师在授课过程中只是“导”，启发学生自己“演”。即教师只是起到“导演”的作用，启发学生当好“演员”，具体分为四个步骤，即提出问题——思考问题——回答问题——教师讲解。这样学生就由被动学习转为主动学习，改变了传统的“满堂灌”学习方法。</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 xml:space="preserve"> 4.小组讨论法</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在本课程的课堂教学中多处采用讨论法，学生通过讨论经济法案例，进行合作学习，让学生在小组或团队中展开学习，让所有的人都能参与到明确的集体任务中，强调集体性任务，强调教师放权给学生。合作学习的关键在于小组成员之间相互依赖、相互沟通、相互合作，共同负责，从而达到共同的目标。通过开展讨论，培养思维表达能力，让学生多多参与，激发学习兴趣、促进学生主动学习。</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（二）评价方法</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本课程应注重对学生职业能力和综合素质考核，采用过程性评价和终结性评价相结合的考核评价方式，并加大过程性考核比例。考核主体包括学生自评、互评和教师评价。</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过程性考核由以下几个部分组成：①出勤；②讨论发言情况；③个人书面作业。终结性评价主要是期末书面考试，采用闭卷考试的方式。</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（三）教学条件</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本课程教学应充分利用多媒体和网络资源，借助真实的案例和数据进行教学。进行理实一体化教学，主讲教师与实训指导教师合一，教学内容与实训内容合一，教、学、做合一。教师必须重视实践，更新观念，可以与法院、律师事务所等单位合作，及时检验教学效果。</w:t>
      </w:r>
    </w:p>
    <w:p>
      <w:pPr>
        <w:numPr>
          <w:ilvl w:val="0"/>
          <w:numId w:val="3"/>
        </w:numPr>
        <w:adjustRightInd/>
        <w:snapToGrid/>
        <w:spacing w:line="480" w:lineRule="exact"/>
        <w:ind w:firstLine="562" w:firstLineChars="200"/>
        <w:contextualSpacing/>
        <w:jc w:val="both"/>
        <w:rPr>
          <w:rFonts w:hint="eastAsia" w:ascii="仿宋" w:hAnsi="仿宋" w:eastAsia="仿宋" w:cs="仿宋_GB2312"/>
          <w:b/>
          <w:sz w:val="28"/>
          <w:szCs w:val="28"/>
        </w:rPr>
      </w:pPr>
      <w:r>
        <w:rPr>
          <w:rFonts w:hint="eastAsia" w:ascii="仿宋" w:hAnsi="仿宋" w:eastAsia="仿宋" w:cs="仿宋_GB2312"/>
          <w:b/>
          <w:sz w:val="28"/>
          <w:szCs w:val="28"/>
        </w:rPr>
        <w:t>教材编选</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教材编写应以本课程标准为基本依据，合理安排教材内容，教材内容应体现以就业为导向，以学生为本的原则，将知识与生活生产中的实际应用相结合，做到教学做结合、理实一体。</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教材应突出实用性，将知识与生活中的实际应用相结合。应避免把职业能力简单理解为纯粹的技能操作，同时要具有前瞻性。应将职业发展趋势及实际业务操作中应遵循的新法规和制度及时纳入其中。教材应以学生为本，文字表达要简明扼要，内容展示应图文并茂，突出重点，重在提高学生学习的主动性和积极性。</w:t>
      </w:r>
    </w:p>
    <w:p>
      <w:pPr>
        <w:pStyle w:val="2"/>
        <w:adjustRightInd w:val="0"/>
        <w:snapToGrid w:val="0"/>
        <w:spacing w:before="312" w:after="312" w:line="480" w:lineRule="exact"/>
        <w:rPr>
          <w:rFonts w:ascii="仿宋" w:hAnsi="仿宋" w:eastAsia="仿宋" w:cs="仿宋_GB2312"/>
          <w:b/>
          <w:sz w:val="36"/>
          <w:szCs w:val="28"/>
        </w:rPr>
      </w:pPr>
      <w:r>
        <w:rPr>
          <w:rFonts w:hint="eastAsia" w:ascii="仿宋" w:hAnsi="仿宋" w:eastAsia="仿宋" w:cs="仿宋_GB2312"/>
          <w:b/>
          <w:sz w:val="36"/>
          <w:szCs w:val="28"/>
        </w:rPr>
        <w:t>《金融基础》课程标准</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一、课程性质与任务</w:t>
      </w:r>
    </w:p>
    <w:p>
      <w:pPr>
        <w:adjustRightInd/>
        <w:snapToGrid/>
        <w:spacing w:line="480" w:lineRule="exact"/>
        <w:ind w:firstLine="560" w:firstLineChars="200"/>
        <w:contextualSpacing/>
        <w:jc w:val="both"/>
        <w:rPr>
          <w:rFonts w:ascii="仿宋" w:hAnsi="仿宋" w:eastAsia="仿宋" w:cs="仿宋_GB2312"/>
          <w:sz w:val="28"/>
          <w:szCs w:val="28"/>
        </w:rPr>
      </w:pPr>
      <w:r>
        <w:rPr>
          <w:rFonts w:ascii="仿宋" w:hAnsi="仿宋" w:eastAsia="仿宋" w:cs="仿宋_GB2312"/>
          <w:sz w:val="28"/>
          <w:szCs w:val="28"/>
        </w:rPr>
        <w:t>本课程是</w:t>
      </w:r>
      <w:r>
        <w:rPr>
          <w:rFonts w:hint="eastAsia" w:ascii="仿宋" w:hAnsi="仿宋" w:eastAsia="仿宋" w:cs="仿宋_GB2312"/>
          <w:sz w:val="28"/>
          <w:szCs w:val="28"/>
          <w:lang w:eastAsia="zh-CN"/>
        </w:rPr>
        <w:t>会计事务</w:t>
      </w:r>
      <w:r>
        <w:rPr>
          <w:rFonts w:ascii="仿宋" w:hAnsi="仿宋" w:eastAsia="仿宋" w:cs="仿宋_GB2312"/>
          <w:sz w:val="28"/>
          <w:szCs w:val="28"/>
        </w:rPr>
        <w:t>专业必修的一门</w:t>
      </w:r>
      <w:r>
        <w:rPr>
          <w:rFonts w:hint="eastAsia" w:ascii="仿宋" w:hAnsi="仿宋" w:eastAsia="仿宋" w:cs="仿宋_GB2312"/>
          <w:sz w:val="28"/>
          <w:szCs w:val="28"/>
        </w:rPr>
        <w:t>专业</w:t>
      </w:r>
      <w:r>
        <w:rPr>
          <w:rFonts w:ascii="仿宋" w:hAnsi="仿宋" w:eastAsia="仿宋" w:cs="仿宋_GB2312"/>
          <w:sz w:val="28"/>
          <w:szCs w:val="28"/>
        </w:rPr>
        <w:t>基础课程。</w:t>
      </w:r>
      <w:r>
        <w:rPr>
          <w:rFonts w:hint="eastAsia" w:ascii="仿宋" w:hAnsi="仿宋" w:eastAsia="仿宋" w:cs="仿宋_GB2312"/>
          <w:sz w:val="28"/>
          <w:szCs w:val="28"/>
        </w:rPr>
        <w:t>通过学习</w:t>
      </w:r>
      <w:r>
        <w:rPr>
          <w:rFonts w:ascii="仿宋" w:hAnsi="仿宋" w:eastAsia="仿宋" w:cs="仿宋_GB2312"/>
          <w:sz w:val="28"/>
          <w:szCs w:val="28"/>
        </w:rPr>
        <w:t>货币、信用、金融市场、金融机构与金融体系、商业银行、中央银行、国际金融、货币供求与通货膨胀等</w:t>
      </w:r>
      <w:r>
        <w:rPr>
          <w:rFonts w:hint="eastAsia" w:ascii="仿宋" w:hAnsi="仿宋" w:eastAsia="仿宋" w:cs="仿宋_GB2312"/>
          <w:sz w:val="28"/>
          <w:szCs w:val="28"/>
        </w:rPr>
        <w:t>内容，学生可以具备运用所学金融基础知识，进行存贷款业务、保险业务、证券等业务操作的能力；具有分析财政金融体制改革和经济形势变化对企业、单位财务状况影响的能力。</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二、课程教学目标</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（一）知识目标</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1.了解货币起源与发展，掌握货币的本质与质职能，灵活运用货币制度。</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2.掌握信用形式和信用工具的种类。</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3.掌握商业银行的主要业务。</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4.掌握商业银行的主要业务办理。</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5.掌握中央银行的性质和职能。</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6.理解货币供求和货币均衡的概念等相关知识。</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7.理解外汇的概念和种类；掌握汇率的标价方法和分类。</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8.掌握货币政策最终目标与中介目标和货币政策工具的含义与分类。</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（二）能力目标</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1.能够灵活运用货币基础知识解决实际工作中的货币流通问题。</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2.能够熟练运用单立法和复利法计算利息。</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3.能总结商业银行主要业务内容，分析商业银行主要业务的资金方向及业务构成。</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4.能运用商业银行的信用创造与经营原则。</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5.能在实际应用中辨别中央银行的主要业务；能运用金融监管知识解决实际生活中的金融危机及金融风险等问题。</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6.能分析现实生活中通货膨胀、通货紧缩的现象。</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7.能运用国际收支平衡表，分析对外经济交往的若干问题。</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8.能运用货币政策工具解决实际问题。</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（三）素质目标</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1.具有实事求是的学风和创新意识、创新精神。</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2.关心国家大事，初步具有观察社会经济生活变化，分析财政金融体制改革对现实影响的能力。</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三、参考学时</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54学时</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四、课程学分</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3学分</w:t>
      </w:r>
    </w:p>
    <w:p>
      <w:pPr>
        <w:numPr>
          <w:ilvl w:val="0"/>
          <w:numId w:val="2"/>
        </w:numPr>
        <w:adjustRightInd/>
        <w:snapToGrid/>
        <w:spacing w:line="480" w:lineRule="exact"/>
        <w:ind w:firstLine="562" w:firstLineChars="200"/>
        <w:contextualSpacing/>
        <w:jc w:val="both"/>
        <w:rPr>
          <w:rFonts w:hint="eastAsia" w:ascii="仿宋" w:hAnsi="仿宋" w:eastAsia="仿宋" w:cs="仿宋_GB2312"/>
          <w:b/>
          <w:sz w:val="28"/>
          <w:szCs w:val="28"/>
        </w:rPr>
      </w:pPr>
      <w:r>
        <w:rPr>
          <w:rFonts w:hint="eastAsia" w:ascii="仿宋" w:hAnsi="仿宋" w:eastAsia="仿宋" w:cs="仿宋_GB2312"/>
          <w:b/>
          <w:sz w:val="28"/>
          <w:szCs w:val="28"/>
        </w:rPr>
        <w:t>课程内容和要求</w:t>
      </w:r>
    </w:p>
    <w:p>
      <w:pPr>
        <w:adjustRightInd/>
        <w:snapToGrid/>
        <w:spacing w:line="480" w:lineRule="exact"/>
        <w:contextualSpacing/>
        <w:jc w:val="both"/>
        <w:rPr>
          <w:rFonts w:hint="eastAsia" w:ascii="仿宋" w:hAnsi="仿宋" w:eastAsia="仿宋" w:cs="仿宋_GB2312"/>
          <w:b/>
          <w:sz w:val="28"/>
          <w:szCs w:val="28"/>
        </w:rPr>
      </w:pPr>
    </w:p>
    <w:p>
      <w:pPr>
        <w:adjustRightInd/>
        <w:snapToGrid/>
        <w:spacing w:line="480" w:lineRule="exact"/>
        <w:contextualSpacing/>
        <w:jc w:val="both"/>
        <w:rPr>
          <w:rFonts w:hint="eastAsia" w:ascii="仿宋" w:hAnsi="仿宋" w:eastAsia="仿宋" w:cs="仿宋_GB2312"/>
          <w:b/>
          <w:sz w:val="28"/>
          <w:szCs w:val="28"/>
        </w:rPr>
      </w:pPr>
    </w:p>
    <w:p>
      <w:pPr>
        <w:adjustRightInd/>
        <w:snapToGrid/>
        <w:spacing w:line="480" w:lineRule="exact"/>
        <w:contextualSpacing/>
        <w:jc w:val="both"/>
        <w:rPr>
          <w:rFonts w:hint="eastAsia" w:ascii="仿宋" w:hAnsi="仿宋" w:eastAsia="仿宋" w:cs="仿宋_GB2312"/>
          <w:b/>
          <w:sz w:val="28"/>
          <w:szCs w:val="28"/>
        </w:rPr>
      </w:pPr>
    </w:p>
    <w:p>
      <w:pPr>
        <w:adjustRightInd/>
        <w:snapToGrid/>
        <w:spacing w:line="480" w:lineRule="exact"/>
        <w:contextualSpacing/>
        <w:jc w:val="both"/>
        <w:rPr>
          <w:rFonts w:hint="eastAsia" w:ascii="仿宋" w:hAnsi="仿宋" w:eastAsia="仿宋" w:cs="仿宋_GB2312"/>
          <w:b/>
          <w:sz w:val="28"/>
          <w:szCs w:val="28"/>
        </w:rPr>
      </w:pP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73"/>
        <w:gridCol w:w="1440"/>
        <w:gridCol w:w="3060"/>
        <w:gridCol w:w="2793"/>
        <w:gridCol w:w="8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60" w:hRule="atLeast"/>
          <w:tblHeader/>
          <w:jc w:val="center"/>
        </w:trPr>
        <w:tc>
          <w:tcPr>
            <w:tcW w:w="873" w:type="dxa"/>
            <w:tcBorders>
              <w:top w:val="single" w:color="auto" w:sz="8" w:space="0"/>
              <w:left w:val="single" w:color="auto" w:sz="8" w:space="0"/>
              <w:bottom w:val="single" w:color="auto" w:sz="4" w:space="0"/>
              <w:right w:val="single" w:color="auto" w:sz="4" w:space="0"/>
            </w:tcBorders>
            <w:shd w:val="clear" w:color="auto" w:fill="FFFFFF"/>
            <w:noWrap w:val="0"/>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序号</w:t>
            </w:r>
          </w:p>
        </w:tc>
        <w:tc>
          <w:tcPr>
            <w:tcW w:w="1440" w:type="dxa"/>
            <w:tcBorders>
              <w:top w:val="single" w:color="auto" w:sz="8" w:space="0"/>
              <w:left w:val="single" w:color="auto" w:sz="4" w:space="0"/>
              <w:bottom w:val="single" w:color="auto" w:sz="4" w:space="0"/>
              <w:right w:val="single" w:color="auto" w:sz="4" w:space="0"/>
            </w:tcBorders>
            <w:shd w:val="clear" w:color="auto" w:fill="FFFFFF"/>
            <w:noWrap w:val="0"/>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教学项目</w:t>
            </w:r>
          </w:p>
        </w:tc>
        <w:tc>
          <w:tcPr>
            <w:tcW w:w="3060" w:type="dxa"/>
            <w:tcBorders>
              <w:top w:val="single" w:color="auto" w:sz="8" w:space="0"/>
              <w:left w:val="single" w:color="auto" w:sz="4" w:space="0"/>
              <w:bottom w:val="single" w:color="auto" w:sz="4" w:space="0"/>
              <w:right w:val="single" w:color="auto" w:sz="4" w:space="0"/>
            </w:tcBorders>
            <w:shd w:val="clear" w:color="auto" w:fill="FFFFFF"/>
            <w:noWrap w:val="0"/>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课程内容与教学要求</w:t>
            </w:r>
          </w:p>
        </w:tc>
        <w:tc>
          <w:tcPr>
            <w:tcW w:w="2793" w:type="dxa"/>
            <w:tcBorders>
              <w:top w:val="single" w:color="auto" w:sz="8" w:space="0"/>
              <w:left w:val="single" w:color="auto" w:sz="4" w:space="0"/>
              <w:bottom w:val="single" w:color="auto" w:sz="4" w:space="0"/>
              <w:right w:val="single" w:color="auto" w:sz="4" w:space="0"/>
            </w:tcBorders>
            <w:shd w:val="clear" w:color="auto" w:fill="FFFFFF"/>
            <w:noWrap w:val="0"/>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活动设计建议</w:t>
            </w:r>
          </w:p>
        </w:tc>
        <w:tc>
          <w:tcPr>
            <w:tcW w:w="800" w:type="dxa"/>
            <w:tcBorders>
              <w:top w:val="single" w:color="auto" w:sz="8" w:space="0"/>
              <w:left w:val="single" w:color="auto" w:sz="4" w:space="0"/>
              <w:bottom w:val="single" w:color="auto" w:sz="4" w:space="0"/>
              <w:right w:val="single" w:color="auto" w:sz="8" w:space="0"/>
            </w:tcBorders>
            <w:shd w:val="clear" w:color="auto" w:fill="FFFFFF"/>
            <w:noWrap w:val="0"/>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参考课时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8" w:hRule="atLeast"/>
          <w:jc w:val="center"/>
        </w:trPr>
        <w:tc>
          <w:tcPr>
            <w:tcW w:w="873" w:type="dxa"/>
            <w:tcBorders>
              <w:top w:val="single" w:color="auto" w:sz="4" w:space="0"/>
              <w:left w:val="single" w:color="auto" w:sz="8" w:space="0"/>
              <w:bottom w:val="single" w:color="auto" w:sz="4" w:space="0"/>
              <w:right w:val="single" w:color="auto" w:sz="4" w:space="0"/>
            </w:tcBorders>
            <w:noWrap w:val="0"/>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1</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货币认知</w:t>
            </w:r>
          </w:p>
          <w:p>
            <w:pPr>
              <w:spacing w:line="480" w:lineRule="exact"/>
              <w:jc w:val="center"/>
              <w:rPr>
                <w:rFonts w:ascii="仿宋" w:hAnsi="仿宋" w:eastAsia="仿宋" w:cs="仿宋_GB2312"/>
                <w:sz w:val="21"/>
                <w:szCs w:val="21"/>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 w:hAnsi="仿宋" w:eastAsia="仿宋" w:cs="仿宋_GB2312"/>
                <w:sz w:val="21"/>
                <w:szCs w:val="21"/>
              </w:rPr>
            </w:pPr>
            <w:r>
              <w:rPr>
                <w:rFonts w:hint="eastAsia" w:ascii="仿宋" w:hAnsi="仿宋" w:eastAsia="仿宋" w:cs="仿宋_GB2312"/>
                <w:sz w:val="21"/>
                <w:szCs w:val="21"/>
              </w:rPr>
              <w:t>了解货币的产生；理解与识别不同的货币形式、货币的本质与职能；掌握货币的构成要素与货币制度的四个阶段</w:t>
            </w:r>
          </w:p>
        </w:tc>
        <w:tc>
          <w:tcPr>
            <w:tcW w:w="2793"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 w:hAnsi="仿宋" w:eastAsia="仿宋" w:cs="仿宋_GB2312"/>
                <w:sz w:val="21"/>
                <w:szCs w:val="21"/>
              </w:rPr>
            </w:pPr>
            <w:r>
              <w:rPr>
                <w:rFonts w:hint="eastAsia" w:ascii="仿宋" w:hAnsi="仿宋" w:eastAsia="仿宋" w:cs="仿宋_GB2312"/>
                <w:sz w:val="21"/>
                <w:szCs w:val="21"/>
              </w:rPr>
              <w:t>视频展示货币的起源和发展过程；案例讲解货币的职能和货币制度的构成要素与发展；提供货币相关的新闻和资料供学生分析</w:t>
            </w:r>
          </w:p>
        </w:tc>
        <w:tc>
          <w:tcPr>
            <w:tcW w:w="800" w:type="dxa"/>
            <w:tcBorders>
              <w:top w:val="single" w:color="auto" w:sz="4" w:space="0"/>
              <w:left w:val="single" w:color="auto" w:sz="4" w:space="0"/>
              <w:bottom w:val="single" w:color="auto" w:sz="4" w:space="0"/>
              <w:right w:val="single" w:color="auto" w:sz="8" w:space="0"/>
            </w:tcBorders>
            <w:noWrap w:val="0"/>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92" w:hRule="atLeast"/>
          <w:jc w:val="center"/>
        </w:trPr>
        <w:tc>
          <w:tcPr>
            <w:tcW w:w="873" w:type="dxa"/>
            <w:tcBorders>
              <w:top w:val="single" w:color="auto" w:sz="4" w:space="0"/>
              <w:left w:val="single" w:color="auto" w:sz="8" w:space="0"/>
              <w:bottom w:val="single" w:color="auto" w:sz="4" w:space="0"/>
              <w:right w:val="single" w:color="auto" w:sz="4" w:space="0"/>
            </w:tcBorders>
            <w:noWrap w:val="0"/>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信用</w:t>
            </w: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 w:hAnsi="仿宋" w:eastAsia="仿宋" w:cs="仿宋_GB2312"/>
                <w:sz w:val="21"/>
                <w:szCs w:val="21"/>
              </w:rPr>
            </w:pPr>
            <w:r>
              <w:rPr>
                <w:rFonts w:hint="eastAsia" w:ascii="仿宋" w:hAnsi="仿宋" w:eastAsia="仿宋" w:cs="仿宋_GB2312"/>
                <w:sz w:val="21"/>
                <w:szCs w:val="21"/>
              </w:rPr>
              <w:t>了解信用的产生和发展；理解信用、信用工具的含义及特征；掌握常见的信用工具及其分类和利息率的种类与利息的计算</w:t>
            </w:r>
          </w:p>
        </w:tc>
        <w:tc>
          <w:tcPr>
            <w:tcW w:w="2793"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 w:hAnsi="仿宋" w:eastAsia="仿宋" w:cs="仿宋_GB2312"/>
                <w:sz w:val="21"/>
                <w:szCs w:val="21"/>
              </w:rPr>
            </w:pPr>
            <w:r>
              <w:rPr>
                <w:rFonts w:hint="eastAsia" w:ascii="仿宋" w:hAnsi="仿宋" w:eastAsia="仿宋" w:cs="仿宋_GB2312"/>
                <w:sz w:val="21"/>
                <w:szCs w:val="21"/>
              </w:rPr>
              <w:t>视频演示信用发展的资料，总结每一阶段信用的特点；案例分析各信用形式和信用根据的类别；图示金融体系及其各部分功能；案例分析利息的计算</w:t>
            </w:r>
          </w:p>
        </w:tc>
        <w:tc>
          <w:tcPr>
            <w:tcW w:w="800" w:type="dxa"/>
            <w:tcBorders>
              <w:top w:val="single" w:color="auto" w:sz="4" w:space="0"/>
              <w:left w:val="single" w:color="auto" w:sz="4" w:space="0"/>
              <w:bottom w:val="single" w:color="auto" w:sz="4" w:space="0"/>
              <w:right w:val="single" w:color="auto" w:sz="8" w:space="0"/>
            </w:tcBorders>
            <w:noWrap w:val="0"/>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80" w:hRule="atLeast"/>
          <w:jc w:val="center"/>
        </w:trPr>
        <w:tc>
          <w:tcPr>
            <w:tcW w:w="873" w:type="dxa"/>
            <w:tcBorders>
              <w:top w:val="single" w:color="auto" w:sz="4" w:space="0"/>
              <w:left w:val="single" w:color="auto" w:sz="8" w:space="0"/>
              <w:bottom w:val="single" w:color="auto" w:sz="4" w:space="0"/>
              <w:right w:val="single" w:color="auto" w:sz="4" w:space="0"/>
            </w:tcBorders>
            <w:noWrap w:val="0"/>
            <w:vAlign w:val="center"/>
          </w:tcPr>
          <w:p>
            <w:pPr>
              <w:spacing w:line="480" w:lineRule="exact"/>
              <w:rPr>
                <w:rFonts w:ascii="仿宋" w:hAnsi="仿宋" w:eastAsia="仿宋" w:cs="仿宋_GB2312"/>
                <w:sz w:val="21"/>
                <w:szCs w:val="21"/>
              </w:rPr>
            </w:pPr>
            <w:r>
              <w:rPr>
                <w:rFonts w:hint="eastAsia" w:ascii="仿宋" w:hAnsi="仿宋" w:eastAsia="仿宋" w:cs="仿宋_GB2312"/>
                <w:sz w:val="21"/>
                <w:szCs w:val="21"/>
              </w:rPr>
              <w:t xml:space="preserve">   3</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金融机构</w:t>
            </w:r>
          </w:p>
          <w:p>
            <w:pPr>
              <w:spacing w:line="480" w:lineRule="exact"/>
              <w:jc w:val="center"/>
              <w:rPr>
                <w:rFonts w:ascii="仿宋" w:hAnsi="仿宋" w:eastAsia="仿宋" w:cs="仿宋_GB2312"/>
                <w:sz w:val="21"/>
                <w:szCs w:val="21"/>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 w:hAnsi="仿宋" w:eastAsia="仿宋" w:cs="仿宋_GB2312"/>
                <w:sz w:val="21"/>
                <w:szCs w:val="21"/>
              </w:rPr>
            </w:pPr>
            <w:r>
              <w:rPr>
                <w:rFonts w:hint="eastAsia" w:ascii="仿宋" w:hAnsi="仿宋" w:eastAsia="仿宋" w:cs="仿宋_GB2312"/>
                <w:sz w:val="21"/>
                <w:szCs w:val="21"/>
              </w:rPr>
              <w:t>了解金融机构的产生与发展和非银行金融机构；理解直接融资和间接融资的含义；理解金融机构的概念和我国金融机构体系；掌握政策性银行、非政策嗯嗯性专业银行的形式</w:t>
            </w:r>
          </w:p>
        </w:tc>
        <w:tc>
          <w:tcPr>
            <w:tcW w:w="2793"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 w:hAnsi="仿宋" w:eastAsia="仿宋" w:cs="仿宋_GB2312"/>
                <w:sz w:val="21"/>
                <w:szCs w:val="21"/>
              </w:rPr>
            </w:pPr>
            <w:r>
              <w:rPr>
                <w:rFonts w:hint="eastAsia" w:ascii="仿宋" w:hAnsi="仿宋" w:eastAsia="仿宋" w:cs="仿宋_GB2312"/>
                <w:sz w:val="21"/>
                <w:szCs w:val="21"/>
              </w:rPr>
              <w:t>图示金融体系构成；案例讲解直接融资和间接融资优缺点；视频展示我国商业银行非银行金融机构构成；案例讲解金融机构主要业务范围</w:t>
            </w:r>
          </w:p>
        </w:tc>
        <w:tc>
          <w:tcPr>
            <w:tcW w:w="800" w:type="dxa"/>
            <w:tcBorders>
              <w:top w:val="single" w:color="auto" w:sz="4" w:space="0"/>
              <w:left w:val="single" w:color="auto" w:sz="4" w:space="0"/>
              <w:bottom w:val="single" w:color="auto" w:sz="4" w:space="0"/>
              <w:right w:val="single" w:color="auto" w:sz="8" w:space="0"/>
            </w:tcBorders>
            <w:noWrap w:val="0"/>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49" w:hRule="atLeast"/>
          <w:jc w:val="center"/>
        </w:trPr>
        <w:tc>
          <w:tcPr>
            <w:tcW w:w="873" w:type="dxa"/>
            <w:tcBorders>
              <w:top w:val="single" w:color="auto" w:sz="4" w:space="0"/>
              <w:left w:val="single" w:color="auto" w:sz="8" w:space="0"/>
              <w:bottom w:val="single" w:color="auto" w:sz="4" w:space="0"/>
              <w:right w:val="single" w:color="auto" w:sz="4" w:space="0"/>
            </w:tcBorders>
            <w:noWrap w:val="0"/>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4</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商业银行</w:t>
            </w: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 w:hAnsi="仿宋" w:eastAsia="仿宋" w:cs="仿宋_GB2312"/>
                <w:sz w:val="21"/>
                <w:szCs w:val="21"/>
              </w:rPr>
            </w:pPr>
            <w:r>
              <w:rPr>
                <w:rFonts w:hint="eastAsia" w:ascii="仿宋" w:hAnsi="仿宋" w:eastAsia="仿宋" w:cs="仿宋_GB2312"/>
                <w:color w:val="000000"/>
                <w:sz w:val="21"/>
                <w:szCs w:val="21"/>
              </w:rPr>
              <w:t>了解商业银行的产生与发展、经营原则、信用创造；理解商业银行的含义；掌握商业银行的性质与职能；掌握商业银行的负债业务，资产业务和中间业务</w:t>
            </w:r>
            <w:r>
              <w:rPr>
                <w:rFonts w:hint="eastAsia" w:ascii="仿宋" w:hAnsi="仿宋" w:eastAsia="仿宋" w:cs="仿宋_GB2312"/>
                <w:vanish/>
                <w:color w:val="000000"/>
                <w:sz w:val="21"/>
                <w:szCs w:val="21"/>
              </w:rPr>
              <w:t>资料我国财政收入的组织结构与职权划分爱祖国，忠于人民，遵纪守法；了解商业银行的产生与发展，商业银行的经营原则，商业银行的信用创造，理解商业银行的含义，掌握商业银行的性质与职能，商业银行的负债业务，资产业务和中间业务</w:t>
            </w:r>
          </w:p>
        </w:tc>
        <w:tc>
          <w:tcPr>
            <w:tcW w:w="2793"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 w:hAnsi="仿宋" w:eastAsia="仿宋" w:cs="仿宋_GB2312"/>
                <w:sz w:val="21"/>
                <w:szCs w:val="21"/>
              </w:rPr>
            </w:pPr>
            <w:r>
              <w:rPr>
                <w:rFonts w:hint="eastAsia" w:ascii="仿宋" w:hAnsi="仿宋" w:eastAsia="仿宋" w:cs="仿宋_GB2312"/>
                <w:sz w:val="21"/>
                <w:szCs w:val="21"/>
              </w:rPr>
              <w:t>视频展示商业银行的发展史；视频展示商业银行的业务；动画展示，商业银行信用创造的过程；案例讲解商业银行信用创造的影响因素</w:t>
            </w:r>
          </w:p>
        </w:tc>
        <w:tc>
          <w:tcPr>
            <w:tcW w:w="800" w:type="dxa"/>
            <w:tcBorders>
              <w:top w:val="single" w:color="auto" w:sz="4" w:space="0"/>
              <w:left w:val="single" w:color="auto" w:sz="4" w:space="0"/>
              <w:bottom w:val="single" w:color="auto" w:sz="4" w:space="0"/>
              <w:right w:val="single" w:color="auto" w:sz="8" w:space="0"/>
            </w:tcBorders>
            <w:noWrap w:val="0"/>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24" w:hRule="atLeast"/>
          <w:jc w:val="center"/>
        </w:trPr>
        <w:tc>
          <w:tcPr>
            <w:tcW w:w="873" w:type="dxa"/>
            <w:tcBorders>
              <w:top w:val="single" w:color="auto" w:sz="4" w:space="0"/>
              <w:left w:val="single" w:color="auto" w:sz="8" w:space="0"/>
              <w:bottom w:val="single" w:color="auto" w:sz="4" w:space="0"/>
              <w:right w:val="single" w:color="auto" w:sz="4" w:space="0"/>
            </w:tcBorders>
            <w:noWrap w:val="0"/>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5</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中央银行</w:t>
            </w: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 w:hAnsi="仿宋" w:eastAsia="仿宋" w:cs="仿宋_GB2312"/>
                <w:sz w:val="21"/>
                <w:szCs w:val="21"/>
              </w:rPr>
            </w:pPr>
            <w:r>
              <w:rPr>
                <w:rFonts w:hint="eastAsia" w:ascii="仿宋" w:hAnsi="仿宋" w:eastAsia="仿宋" w:cs="仿宋_GB2312"/>
                <w:sz w:val="21"/>
                <w:szCs w:val="21"/>
              </w:rPr>
              <w:t>了解中央银行的含义，产生及发展；了解金融监管的含义与目的；理解和识别中央银行的主要业务；掌握中央银行的性质和职能</w:t>
            </w:r>
          </w:p>
        </w:tc>
        <w:tc>
          <w:tcPr>
            <w:tcW w:w="2793"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 w:hAnsi="仿宋" w:eastAsia="仿宋" w:cs="仿宋_GB2312"/>
                <w:sz w:val="21"/>
                <w:szCs w:val="21"/>
              </w:rPr>
            </w:pPr>
            <w:r>
              <w:rPr>
                <w:rFonts w:hint="eastAsia" w:ascii="仿宋" w:hAnsi="仿宋" w:eastAsia="仿宋" w:cs="仿宋_GB2312"/>
                <w:sz w:val="21"/>
                <w:szCs w:val="21"/>
              </w:rPr>
              <w:t>视频展示中央银行的发展阶段；视频展示中央银行主要业务；案例讲解金融监管漏洞，并给出相应的金融监管方法</w:t>
            </w:r>
          </w:p>
        </w:tc>
        <w:tc>
          <w:tcPr>
            <w:tcW w:w="800" w:type="dxa"/>
            <w:tcBorders>
              <w:top w:val="single" w:color="auto" w:sz="4" w:space="0"/>
              <w:left w:val="single" w:color="auto" w:sz="4" w:space="0"/>
              <w:bottom w:val="single" w:color="auto" w:sz="4" w:space="0"/>
              <w:right w:val="single" w:color="auto" w:sz="8" w:space="0"/>
            </w:tcBorders>
            <w:noWrap w:val="0"/>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69" w:hRule="atLeast"/>
          <w:jc w:val="center"/>
        </w:trPr>
        <w:tc>
          <w:tcPr>
            <w:tcW w:w="873" w:type="dxa"/>
            <w:tcBorders>
              <w:top w:val="single" w:color="auto" w:sz="4" w:space="0"/>
              <w:left w:val="single" w:color="auto" w:sz="8" w:space="0"/>
              <w:bottom w:val="single" w:color="auto" w:sz="4" w:space="0"/>
              <w:right w:val="single" w:color="auto" w:sz="4" w:space="0"/>
            </w:tcBorders>
            <w:noWrap w:val="0"/>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6</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_GB2312"/>
                <w:sz w:val="21"/>
                <w:szCs w:val="21"/>
              </w:rPr>
            </w:pPr>
            <w:r>
              <w:rPr>
                <w:rFonts w:hint="eastAsia" w:ascii="仿宋" w:hAnsi="仿宋" w:eastAsia="仿宋" w:cs="仿宋_GB2312"/>
                <w:sz w:val="21"/>
                <w:szCs w:val="21"/>
              </w:rPr>
              <w:t>货币供求与均衡</w:t>
            </w:r>
          </w:p>
          <w:p>
            <w:pPr>
              <w:spacing w:line="480" w:lineRule="exact"/>
              <w:jc w:val="center"/>
              <w:rPr>
                <w:rFonts w:ascii="仿宋" w:hAnsi="仿宋" w:eastAsia="仿宋" w:cs="仿宋_GB2312"/>
                <w:sz w:val="21"/>
                <w:szCs w:val="21"/>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 w:hAnsi="仿宋" w:eastAsia="仿宋" w:cs="仿宋_GB2312"/>
                <w:sz w:val="21"/>
                <w:szCs w:val="21"/>
              </w:rPr>
            </w:pPr>
            <w:r>
              <w:rPr>
                <w:rFonts w:hint="eastAsia" w:ascii="仿宋" w:hAnsi="仿宋" w:eastAsia="仿宋" w:cs="仿宋_GB2312"/>
                <w:sz w:val="21"/>
                <w:szCs w:val="21"/>
              </w:rPr>
              <w:t>了解通货膨胀和通货紧缩的概念、测定指标和对经济的影响；认识恶性通货膨胀对经济的危害；理解货币供求和货币均衡的概念等相关知识</w:t>
            </w:r>
          </w:p>
        </w:tc>
        <w:tc>
          <w:tcPr>
            <w:tcW w:w="2793"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 w:hAnsi="仿宋" w:eastAsia="仿宋" w:cs="仿宋_GB2312"/>
                <w:sz w:val="21"/>
                <w:szCs w:val="21"/>
              </w:rPr>
            </w:pPr>
            <w:r>
              <w:rPr>
                <w:rFonts w:hint="eastAsia" w:ascii="仿宋" w:hAnsi="仿宋" w:eastAsia="仿宋" w:cs="仿宋_GB2312"/>
                <w:sz w:val="21"/>
                <w:szCs w:val="21"/>
              </w:rPr>
              <w:t>案例引出货币供给的概念；案例讲解通货膨胀与通货紧缩；小组讨论通货膨胀与通货紧缩对经济产生的影响</w:t>
            </w:r>
          </w:p>
        </w:tc>
        <w:tc>
          <w:tcPr>
            <w:tcW w:w="800" w:type="dxa"/>
            <w:tcBorders>
              <w:top w:val="single" w:color="auto" w:sz="4" w:space="0"/>
              <w:left w:val="single" w:color="auto" w:sz="4" w:space="0"/>
              <w:bottom w:val="single" w:color="auto" w:sz="4" w:space="0"/>
              <w:right w:val="single" w:color="auto" w:sz="8" w:space="0"/>
            </w:tcBorders>
            <w:noWrap w:val="0"/>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94" w:hRule="atLeast"/>
          <w:jc w:val="center"/>
        </w:trPr>
        <w:tc>
          <w:tcPr>
            <w:tcW w:w="873" w:type="dxa"/>
            <w:tcBorders>
              <w:top w:val="single" w:color="auto" w:sz="4" w:space="0"/>
              <w:left w:val="single" w:color="auto" w:sz="8" w:space="0"/>
              <w:bottom w:val="single" w:color="auto" w:sz="4" w:space="0"/>
              <w:right w:val="single" w:color="auto" w:sz="4" w:space="0"/>
            </w:tcBorders>
            <w:noWrap w:val="0"/>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7</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国际金融</w:t>
            </w:r>
          </w:p>
          <w:p>
            <w:pPr>
              <w:spacing w:line="480" w:lineRule="exact"/>
              <w:jc w:val="center"/>
              <w:rPr>
                <w:rFonts w:ascii="仿宋" w:hAnsi="仿宋" w:eastAsia="仿宋" w:cs="仿宋_GB2312"/>
                <w:sz w:val="21"/>
                <w:szCs w:val="21"/>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 w:hAnsi="仿宋" w:eastAsia="仿宋" w:cs="仿宋_GB2312"/>
                <w:sz w:val="21"/>
                <w:szCs w:val="21"/>
              </w:rPr>
            </w:pPr>
            <w:r>
              <w:rPr>
                <w:rFonts w:hint="eastAsia" w:ascii="仿宋" w:hAnsi="仿宋" w:eastAsia="仿宋" w:cs="仿宋_GB2312"/>
                <w:sz w:val="21"/>
                <w:szCs w:val="21"/>
              </w:rPr>
              <w:t>了解国际橱柜的概念和构成；理解国际收支和国际收支平衡表的概念；理解外汇的概念和种类；掌握汇率的标价方法和分类</w:t>
            </w:r>
          </w:p>
        </w:tc>
        <w:tc>
          <w:tcPr>
            <w:tcW w:w="2793"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 w:hAnsi="仿宋" w:eastAsia="仿宋" w:cs="仿宋_GB2312"/>
                <w:sz w:val="21"/>
                <w:szCs w:val="21"/>
              </w:rPr>
            </w:pPr>
            <w:r>
              <w:rPr>
                <w:rFonts w:hint="eastAsia" w:ascii="仿宋" w:hAnsi="仿宋" w:eastAsia="仿宋" w:cs="仿宋_GB2312"/>
                <w:sz w:val="21"/>
                <w:szCs w:val="21"/>
              </w:rPr>
              <w:t>演示和讲解国际储备、国际收支、国际收支平衡等知识；根据案例分组讨论，使学生对国际收支平衡问题、美元对人民币的汇率变动深入理解</w:t>
            </w:r>
          </w:p>
        </w:tc>
        <w:tc>
          <w:tcPr>
            <w:tcW w:w="800" w:type="dxa"/>
            <w:tcBorders>
              <w:top w:val="single" w:color="auto" w:sz="4" w:space="0"/>
              <w:left w:val="single" w:color="auto" w:sz="4" w:space="0"/>
              <w:bottom w:val="single" w:color="auto" w:sz="4" w:space="0"/>
              <w:right w:val="single" w:color="auto" w:sz="8" w:space="0"/>
            </w:tcBorders>
            <w:noWrap w:val="0"/>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50" w:hRule="atLeast"/>
          <w:jc w:val="center"/>
        </w:trPr>
        <w:tc>
          <w:tcPr>
            <w:tcW w:w="873" w:type="dxa"/>
            <w:tcBorders>
              <w:top w:val="single" w:color="auto" w:sz="4" w:space="0"/>
              <w:left w:val="single" w:color="auto" w:sz="8" w:space="0"/>
              <w:bottom w:val="single" w:color="auto" w:sz="4" w:space="0"/>
              <w:right w:val="single" w:color="auto" w:sz="4" w:space="0"/>
            </w:tcBorders>
            <w:noWrap w:val="0"/>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8</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金融宏观调控</w:t>
            </w: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 w:hAnsi="仿宋" w:eastAsia="仿宋" w:cs="仿宋_GB2312"/>
                <w:sz w:val="21"/>
                <w:szCs w:val="21"/>
              </w:rPr>
            </w:pPr>
            <w:r>
              <w:rPr>
                <w:rFonts w:hint="eastAsia" w:ascii="仿宋" w:hAnsi="仿宋" w:eastAsia="仿宋" w:cs="仿宋_GB2312"/>
                <w:sz w:val="21"/>
                <w:szCs w:val="21"/>
              </w:rPr>
              <w:t>了解货币政策概念和特征；掌握货币政策最终目标和中介目标；掌握货币政策工具的含义与分类</w:t>
            </w:r>
          </w:p>
        </w:tc>
        <w:tc>
          <w:tcPr>
            <w:tcW w:w="2793" w:type="dxa"/>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 w:hAnsi="仿宋" w:eastAsia="仿宋" w:cs="仿宋_GB2312"/>
                <w:sz w:val="21"/>
                <w:szCs w:val="21"/>
              </w:rPr>
            </w:pPr>
            <w:r>
              <w:rPr>
                <w:rFonts w:hint="eastAsia" w:ascii="仿宋" w:hAnsi="仿宋" w:eastAsia="仿宋" w:cs="仿宋_GB2312"/>
                <w:sz w:val="21"/>
                <w:szCs w:val="21"/>
              </w:rPr>
              <w:t>收集、整理我国近期货币政策目标和货币政策工具的新闻资料、案例资料让学生分组讨论，PPT展示讨论结果</w:t>
            </w:r>
          </w:p>
        </w:tc>
        <w:tc>
          <w:tcPr>
            <w:tcW w:w="800" w:type="dxa"/>
            <w:tcBorders>
              <w:top w:val="single" w:color="auto" w:sz="4" w:space="0"/>
              <w:left w:val="single" w:color="auto" w:sz="4" w:space="0"/>
              <w:bottom w:val="single" w:color="auto" w:sz="4" w:space="0"/>
              <w:right w:val="single" w:color="auto" w:sz="8" w:space="0"/>
            </w:tcBorders>
            <w:noWrap w:val="0"/>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8166" w:type="dxa"/>
            <w:gridSpan w:val="4"/>
            <w:tcBorders>
              <w:top w:val="single" w:color="auto" w:sz="4" w:space="0"/>
              <w:left w:val="single" w:color="auto" w:sz="8" w:space="0"/>
              <w:bottom w:val="single" w:color="auto" w:sz="4" w:space="0"/>
              <w:right w:val="single" w:color="auto" w:sz="4" w:space="0"/>
            </w:tcBorders>
            <w:noWrap w:val="0"/>
            <w:vAlign w:val="center"/>
          </w:tcPr>
          <w:p>
            <w:pPr>
              <w:spacing w:line="480" w:lineRule="exact"/>
              <w:rPr>
                <w:rFonts w:ascii="仿宋" w:hAnsi="仿宋" w:eastAsia="仿宋" w:cs="仿宋_GB2312"/>
                <w:sz w:val="21"/>
                <w:szCs w:val="21"/>
              </w:rPr>
            </w:pPr>
            <w:r>
              <w:rPr>
                <w:rFonts w:hint="eastAsia" w:ascii="仿宋" w:hAnsi="仿宋" w:eastAsia="仿宋" w:cs="仿宋_GB2312"/>
                <w:sz w:val="21"/>
                <w:szCs w:val="21"/>
              </w:rPr>
              <w:t xml:space="preserve">                                  合计</w:t>
            </w:r>
          </w:p>
        </w:tc>
        <w:tc>
          <w:tcPr>
            <w:tcW w:w="800" w:type="dxa"/>
            <w:tcBorders>
              <w:top w:val="single" w:color="auto" w:sz="4" w:space="0"/>
              <w:left w:val="single" w:color="auto" w:sz="4" w:space="0"/>
              <w:bottom w:val="single" w:color="auto" w:sz="4" w:space="0"/>
              <w:right w:val="single" w:color="auto" w:sz="8" w:space="0"/>
            </w:tcBorders>
            <w:noWrap w:val="0"/>
            <w:vAlign w:val="center"/>
          </w:tcPr>
          <w:p>
            <w:pPr>
              <w:spacing w:line="480" w:lineRule="exact"/>
              <w:jc w:val="center"/>
              <w:rPr>
                <w:rFonts w:ascii="仿宋" w:hAnsi="仿宋" w:eastAsia="仿宋" w:cs="仿宋_GB2312"/>
                <w:color w:val="FF0000"/>
                <w:sz w:val="21"/>
                <w:szCs w:val="21"/>
              </w:rPr>
            </w:pPr>
            <w:r>
              <w:rPr>
                <w:rFonts w:hint="eastAsia" w:ascii="仿宋" w:hAnsi="仿宋" w:eastAsia="仿宋" w:cs="仿宋_GB2312"/>
                <w:color w:val="000000"/>
                <w:sz w:val="21"/>
                <w:szCs w:val="21"/>
              </w:rPr>
              <w:t>54</w:t>
            </w:r>
          </w:p>
        </w:tc>
      </w:tr>
    </w:tbl>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六、教学建议</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(一)教学方法</w:t>
      </w:r>
    </w:p>
    <w:p>
      <w:pPr>
        <w:adjustRightInd/>
        <w:snapToGrid/>
        <w:spacing w:line="480" w:lineRule="exact"/>
        <w:ind w:firstLine="560" w:firstLineChars="200"/>
        <w:contextualSpacing/>
        <w:jc w:val="both"/>
        <w:rPr>
          <w:rFonts w:ascii="仿宋" w:hAnsi="仿宋" w:eastAsia="仿宋" w:cs="仿宋_GB2312"/>
          <w:b/>
          <w:sz w:val="28"/>
          <w:szCs w:val="28"/>
        </w:rPr>
      </w:pPr>
      <w:r>
        <w:rPr>
          <w:rFonts w:hint="eastAsia" w:ascii="仿宋" w:hAnsi="仿宋" w:eastAsia="仿宋" w:cs="仿宋_GB2312"/>
          <w:sz w:val="28"/>
          <w:szCs w:val="28"/>
        </w:rPr>
        <w:t>1. 讲授法</w:t>
      </w:r>
    </w:p>
    <w:p>
      <w:pPr>
        <w:adjustRightInd/>
        <w:snapToGrid/>
        <w:spacing w:line="480" w:lineRule="exact"/>
        <w:ind w:firstLine="560" w:firstLineChars="200"/>
        <w:contextualSpacing/>
        <w:jc w:val="both"/>
        <w:rPr>
          <w:rFonts w:ascii="仿宋" w:hAnsi="仿宋" w:eastAsia="仿宋" w:cs="仿宋_GB2312"/>
          <w:b/>
          <w:sz w:val="28"/>
          <w:szCs w:val="28"/>
        </w:rPr>
      </w:pPr>
      <w:r>
        <w:rPr>
          <w:rFonts w:hint="eastAsia" w:ascii="仿宋" w:hAnsi="仿宋" w:eastAsia="仿宋" w:cs="仿宋_GB2312"/>
          <w:sz w:val="28"/>
          <w:szCs w:val="28"/>
        </w:rPr>
        <w:t>本课程的讲授注重利用多媒体设备，老师在讲授中更多的通过多媒体演示，向学生展示财政、金融的基本知识，分析实际案例。通过课堂讲授，学生可以系统、全面地了解每个教学项目的整体结构以及知识点之间的区别与联系。</w:t>
      </w:r>
    </w:p>
    <w:p>
      <w:pPr>
        <w:adjustRightInd/>
        <w:snapToGrid/>
        <w:spacing w:line="480" w:lineRule="exact"/>
        <w:ind w:firstLine="700" w:firstLineChars="250"/>
        <w:contextualSpacing/>
        <w:jc w:val="both"/>
        <w:rPr>
          <w:rFonts w:ascii="仿宋" w:hAnsi="仿宋" w:eastAsia="仿宋" w:cs="仿宋_GB2312"/>
          <w:sz w:val="28"/>
          <w:szCs w:val="28"/>
        </w:rPr>
      </w:pPr>
      <w:r>
        <w:rPr>
          <w:rFonts w:hint="eastAsia" w:ascii="仿宋" w:hAnsi="仿宋" w:eastAsia="仿宋" w:cs="仿宋_GB2312"/>
          <w:sz w:val="28"/>
          <w:szCs w:val="28"/>
        </w:rPr>
        <w:t>2.案例分析法</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教师结合教学内容，由学生对选定的具有代表性的典型金融案例，进行有针对性的分析、讨论，做出自己的判断和评价。案例教学法在课程中的应用，拓宽了学生的思维空间，提高了学生的判断能力、决策能力和综合素质。</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3.小组讨论法</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根据不同的教学内容，布置相应调查任务，要求学生通过网络等手段，查阅及收集各类金融现象、案例，进行小组讨论，在小组讨论中锻炼学生的思维能力、表达能力及团队合作能力，激发学生学习兴趣，促进学生主动学习。</w:t>
      </w:r>
    </w:p>
    <w:p>
      <w:pPr>
        <w:adjustRightInd/>
        <w:snapToGrid/>
        <w:spacing w:line="480" w:lineRule="exact"/>
        <w:ind w:firstLine="562" w:firstLineChars="200"/>
        <w:contextualSpacing/>
        <w:jc w:val="both"/>
        <w:rPr>
          <w:rFonts w:ascii="仿宋" w:hAnsi="仿宋" w:eastAsia="仿宋" w:cs="仿宋_GB2312"/>
          <w:b/>
          <w:color w:val="000000"/>
          <w:sz w:val="28"/>
          <w:szCs w:val="28"/>
        </w:rPr>
      </w:pPr>
      <w:r>
        <w:rPr>
          <w:rFonts w:hint="eastAsia" w:ascii="仿宋" w:hAnsi="仿宋" w:eastAsia="仿宋" w:cs="仿宋_GB2312"/>
          <w:b/>
          <w:color w:val="000000"/>
          <w:sz w:val="28"/>
          <w:szCs w:val="28"/>
        </w:rPr>
        <w:t>（二）评价方法</w:t>
      </w:r>
    </w:p>
    <w:p>
      <w:pPr>
        <w:adjustRightInd/>
        <w:snapToGrid/>
        <w:spacing w:line="480" w:lineRule="exact"/>
        <w:ind w:firstLine="560" w:firstLineChars="200"/>
        <w:contextualSpacing/>
        <w:jc w:val="both"/>
        <w:rPr>
          <w:rFonts w:ascii="仿宋" w:hAnsi="仿宋" w:eastAsia="仿宋" w:cs="仿宋_GB2312"/>
          <w:color w:val="000000"/>
          <w:sz w:val="28"/>
          <w:szCs w:val="28"/>
        </w:rPr>
      </w:pPr>
      <w:r>
        <w:rPr>
          <w:rFonts w:hint="eastAsia" w:ascii="仿宋" w:hAnsi="仿宋" w:eastAsia="仿宋" w:cs="仿宋_GB2312"/>
          <w:color w:val="000000"/>
          <w:sz w:val="28"/>
          <w:szCs w:val="28"/>
        </w:rPr>
        <w:t>建立学生自评、互评和教师评价相结合的评价方法，实现评价主体多元化。加强教学过程环节的考核，结合作业练习、课堂提问、项目制定、项目实施、技能竞赛及项目完成情况，综合评定学生的成绩。</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（三）教学条件</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进行理实一体化教学，理论学习在教室，需配有多媒体设备。实训在在实训室或机房，主讲教师与实训指导教师合一，教学内容与实训内容合一，教、学、做合一。创建符合个性化学习及加强实践技能培养的教学环境，发挥计算机、互联网等现代媒体技术的优势，提高教学的效率和效果。</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（四）教材编选</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教材编写应以本课程标准为基本依据，合理安排教材内容。教材编写以真实案例为载体，对主要知识点插入大量图示、批注及表格，直观表述各项具体规定，提高学生的学习兴趣，同时配以同步训练，切实提高学习效果。教材应以学生为本，文字表达要简明扼要，突出重点，重在提高学生学习的主动性和积极性。</w:t>
      </w:r>
    </w:p>
    <w:p>
      <w:pPr>
        <w:adjustRightInd/>
        <w:snapToGrid/>
        <w:spacing w:line="480" w:lineRule="exact"/>
        <w:ind w:firstLine="560" w:firstLineChars="200"/>
        <w:contextualSpacing/>
        <w:jc w:val="both"/>
        <w:rPr>
          <w:rFonts w:hint="eastAsia" w:ascii="仿宋" w:hAnsi="仿宋" w:eastAsia="仿宋" w:cs="仿宋_GB2312"/>
          <w:sz w:val="28"/>
          <w:szCs w:val="28"/>
        </w:rPr>
      </w:pPr>
    </w:p>
    <w:p>
      <w:pPr>
        <w:pStyle w:val="2"/>
        <w:adjustRightInd w:val="0"/>
        <w:snapToGrid w:val="0"/>
        <w:spacing w:before="312" w:after="312" w:line="480" w:lineRule="exact"/>
        <w:rPr>
          <w:rFonts w:ascii="仿宋" w:hAnsi="仿宋" w:eastAsia="仿宋" w:cs="仿宋_GB2312"/>
          <w:b/>
          <w:sz w:val="36"/>
          <w:szCs w:val="28"/>
        </w:rPr>
      </w:pPr>
      <w:r>
        <w:rPr>
          <w:rFonts w:hint="eastAsia" w:ascii="仿宋" w:hAnsi="仿宋" w:eastAsia="仿宋" w:cs="仿宋_GB2312"/>
          <w:b/>
          <w:sz w:val="36"/>
          <w:szCs w:val="28"/>
        </w:rPr>
        <w:t>《企业</w:t>
      </w:r>
      <w:r>
        <w:rPr>
          <w:rFonts w:hint="eastAsia" w:ascii="仿宋" w:hAnsi="仿宋" w:eastAsia="仿宋" w:cs="仿宋_GB2312"/>
          <w:b/>
          <w:sz w:val="36"/>
          <w:szCs w:val="28"/>
          <w:lang w:eastAsia="zh-CN"/>
        </w:rPr>
        <w:t>会计事务</w:t>
      </w:r>
      <w:r>
        <w:rPr>
          <w:rFonts w:hint="eastAsia" w:ascii="仿宋" w:hAnsi="仿宋" w:eastAsia="仿宋" w:cs="仿宋_GB2312"/>
          <w:b/>
          <w:sz w:val="36"/>
          <w:szCs w:val="28"/>
        </w:rPr>
        <w:t>》课程标准</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一、课程性质与任务</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本课程是中等职业教育会计专业的一门专业技能课程。主要学习资产、负债、所有者权益、收入、费用和利润六大会计要素的确认、计量和报告，使学生掌握会计基本业务的处理方法及财务报告的编制方法，具有完成经济业务的实际操作能力，会正确地进行各会计要素的业务处理，会编制资产负责债、利润表和现金流量表。达到初级会计师专业技术资格考试的“企业会计业务核算”部分考试大纲要求。为会计信息化等专业课程打下坚实基础。</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二、课程教学目标</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（一）知识目标</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1.掌握原始凭证的填制方法。</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2.掌握各种经济业务制记账凭证的编制方法、登记账簿的方法。</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3.了解出纳岗位工作，熟悉现金和银行存款业务。</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4.了解往来会计岗位工作，掌握应收和应付款项的核算方法。</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5.了解财务物资会计岗位工作，掌握存货、固定资产、无形资产的核算。</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6.了解资金核算岗位工作，掌握债权资金、权益资金、交易性金融资产的核算。</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7.了解财务成果会计岗位工作，掌握收入、费用和利润的核算。</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8.了解会计主管岗位工作，掌握稽核的方法和财务报告编制。</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（二）能力目标</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1.会填写各种业务的原始凭证。</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2.能各种经济业务正确编制记账凭证、登记账簿。</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3.能完成出纳岗位工作，办理现金和银行业务。</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4.能完成往来会计岗位工作，正确核算应收和应付款项。</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5.能完成财务物资会计岗位工作，正确核算存货、固定资产、无形资产。</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6.能完成资金核算岗位工作，正确核算债权资金、权益资金、交易性金融资产业务。</w:t>
      </w:r>
    </w:p>
    <w:p>
      <w:pPr>
        <w:adjustRightInd/>
        <w:snapToGrid/>
        <w:spacing w:line="480" w:lineRule="exact"/>
        <w:ind w:firstLine="544" w:firstLineChars="200"/>
        <w:contextualSpacing/>
        <w:jc w:val="both"/>
        <w:rPr>
          <w:rFonts w:ascii="仿宋" w:hAnsi="仿宋" w:eastAsia="仿宋" w:cs="仿宋_GB2312"/>
          <w:spacing w:val="-4"/>
          <w:sz w:val="28"/>
          <w:szCs w:val="28"/>
        </w:rPr>
      </w:pPr>
      <w:r>
        <w:rPr>
          <w:rFonts w:hint="eastAsia" w:ascii="仿宋" w:hAnsi="仿宋" w:eastAsia="仿宋" w:cs="仿宋_GB2312"/>
          <w:spacing w:val="-4"/>
          <w:sz w:val="28"/>
          <w:szCs w:val="28"/>
        </w:rPr>
        <w:t>7.能完成财务成果会计岗位工作，正确核算收入、费用和利润。</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8.能完成会计主管岗位工作，正确进行稽核和财务报告编制。</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（三）素质目标</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1.树立终身学习观念，能自主学习会计、信息化等方面的新知识和新技术。</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2.树立科学的职业观，养成诚信品格，具有良好的会计职业道德和敬业精神。</w:t>
      </w:r>
    </w:p>
    <w:p>
      <w:pPr>
        <w:adjustRightInd/>
        <w:snapToGrid/>
        <w:spacing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3.具有较强的口头与书面表达能力、人际沟通能力具有团队协作精神。</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三、参考学时</w:t>
      </w:r>
    </w:p>
    <w:p>
      <w:pPr>
        <w:adjustRightInd/>
        <w:snapToGrid/>
        <w:spacing w:line="480" w:lineRule="exact"/>
        <w:ind w:firstLine="1260" w:firstLineChars="450"/>
        <w:contextualSpacing/>
        <w:jc w:val="both"/>
        <w:rPr>
          <w:rFonts w:ascii="仿宋" w:hAnsi="仿宋" w:eastAsia="仿宋" w:cs="仿宋_GB2312"/>
          <w:sz w:val="28"/>
          <w:szCs w:val="28"/>
        </w:rPr>
      </w:pPr>
      <w:r>
        <w:rPr>
          <w:rFonts w:hint="eastAsia" w:ascii="仿宋" w:hAnsi="仿宋" w:eastAsia="仿宋" w:cs="仿宋_GB2312"/>
          <w:sz w:val="28"/>
          <w:szCs w:val="28"/>
        </w:rPr>
        <w:t>216学时</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四、课程学分</w:t>
      </w:r>
    </w:p>
    <w:p>
      <w:pPr>
        <w:adjustRightInd/>
        <w:snapToGrid/>
        <w:spacing w:line="480" w:lineRule="exact"/>
        <w:ind w:firstLine="1260" w:firstLineChars="450"/>
        <w:contextualSpacing/>
        <w:jc w:val="both"/>
        <w:rPr>
          <w:rFonts w:ascii="仿宋" w:hAnsi="仿宋" w:eastAsia="仿宋" w:cs="仿宋_GB2312"/>
          <w:sz w:val="28"/>
          <w:szCs w:val="28"/>
        </w:rPr>
      </w:pPr>
      <w:r>
        <w:rPr>
          <w:rFonts w:hint="eastAsia" w:ascii="仿宋" w:hAnsi="仿宋" w:eastAsia="仿宋" w:cs="仿宋_GB2312"/>
          <w:sz w:val="28"/>
          <w:szCs w:val="28"/>
        </w:rPr>
        <w:t>12学分</w:t>
      </w:r>
    </w:p>
    <w:p>
      <w:pPr>
        <w:adjustRightInd/>
        <w:snapToGrid/>
        <w:spacing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五、课程内容和要求</w:t>
      </w:r>
    </w:p>
    <w:tbl>
      <w:tblPr>
        <w:tblStyle w:val="8"/>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675"/>
        <w:gridCol w:w="993"/>
        <w:gridCol w:w="3118"/>
        <w:gridCol w:w="2740"/>
        <w:gridCol w:w="99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tblHeader/>
          <w:jc w:val="center"/>
        </w:trPr>
        <w:tc>
          <w:tcPr>
            <w:tcW w:w="675"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line="480" w:lineRule="exact"/>
              <w:jc w:val="center"/>
              <w:rPr>
                <w:rFonts w:ascii="仿宋" w:hAnsi="仿宋" w:eastAsia="仿宋" w:cs="仿宋_GB2312"/>
                <w:bCs/>
                <w:sz w:val="21"/>
                <w:szCs w:val="21"/>
              </w:rPr>
            </w:pPr>
            <w:r>
              <w:rPr>
                <w:rFonts w:hint="eastAsia" w:ascii="仿宋" w:hAnsi="仿宋" w:eastAsia="仿宋" w:cs="仿宋_GB2312"/>
                <w:bCs/>
                <w:sz w:val="21"/>
                <w:szCs w:val="21"/>
              </w:rPr>
              <w:t>序</w:t>
            </w:r>
          </w:p>
          <w:p>
            <w:pPr>
              <w:spacing w:line="480" w:lineRule="exact"/>
              <w:jc w:val="center"/>
              <w:rPr>
                <w:rFonts w:ascii="仿宋" w:hAnsi="仿宋" w:eastAsia="仿宋" w:cs="仿宋_GB2312"/>
                <w:bCs/>
                <w:sz w:val="21"/>
                <w:szCs w:val="21"/>
              </w:rPr>
            </w:pPr>
            <w:r>
              <w:rPr>
                <w:rFonts w:hint="eastAsia" w:ascii="仿宋" w:hAnsi="仿宋" w:eastAsia="仿宋" w:cs="仿宋_GB2312"/>
                <w:bCs/>
                <w:sz w:val="21"/>
                <w:szCs w:val="21"/>
              </w:rPr>
              <w:t>号</w:t>
            </w:r>
          </w:p>
        </w:tc>
        <w:tc>
          <w:tcPr>
            <w:tcW w:w="993"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line="480" w:lineRule="exact"/>
              <w:jc w:val="center"/>
              <w:rPr>
                <w:rFonts w:ascii="仿宋" w:hAnsi="仿宋" w:eastAsia="仿宋" w:cs="仿宋_GB2312"/>
                <w:bCs/>
                <w:sz w:val="21"/>
                <w:szCs w:val="21"/>
              </w:rPr>
            </w:pPr>
            <w:r>
              <w:rPr>
                <w:rFonts w:hint="eastAsia" w:ascii="仿宋" w:hAnsi="仿宋" w:eastAsia="仿宋" w:cs="仿宋_GB2312"/>
                <w:bCs/>
                <w:sz w:val="21"/>
                <w:szCs w:val="21"/>
              </w:rPr>
              <w:t>教学</w:t>
            </w:r>
          </w:p>
          <w:p>
            <w:pPr>
              <w:spacing w:line="480" w:lineRule="exact"/>
              <w:jc w:val="center"/>
              <w:rPr>
                <w:rFonts w:ascii="仿宋" w:hAnsi="仿宋" w:eastAsia="仿宋" w:cs="仿宋_GB2312"/>
                <w:bCs/>
                <w:sz w:val="21"/>
                <w:szCs w:val="21"/>
              </w:rPr>
            </w:pPr>
            <w:r>
              <w:rPr>
                <w:rFonts w:hint="eastAsia" w:ascii="仿宋" w:hAnsi="仿宋" w:eastAsia="仿宋" w:cs="仿宋_GB2312"/>
                <w:bCs/>
                <w:sz w:val="21"/>
                <w:szCs w:val="21"/>
              </w:rPr>
              <w:t>项目</w:t>
            </w:r>
          </w:p>
        </w:tc>
        <w:tc>
          <w:tcPr>
            <w:tcW w:w="3118"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line="480" w:lineRule="exact"/>
              <w:jc w:val="center"/>
              <w:rPr>
                <w:rFonts w:ascii="仿宋" w:hAnsi="仿宋" w:eastAsia="仿宋" w:cs="仿宋_GB2312"/>
                <w:bCs/>
                <w:sz w:val="21"/>
                <w:szCs w:val="21"/>
              </w:rPr>
            </w:pPr>
            <w:r>
              <w:rPr>
                <w:rFonts w:hint="eastAsia" w:ascii="仿宋" w:hAnsi="仿宋" w:eastAsia="仿宋" w:cs="仿宋_GB2312"/>
                <w:bCs/>
                <w:sz w:val="21"/>
                <w:szCs w:val="21"/>
              </w:rPr>
              <w:t>教学内容与教学要求</w:t>
            </w:r>
          </w:p>
        </w:tc>
        <w:tc>
          <w:tcPr>
            <w:tcW w:w="2740"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line="480" w:lineRule="exact"/>
              <w:ind w:firstLine="480"/>
              <w:jc w:val="center"/>
              <w:rPr>
                <w:rFonts w:ascii="仿宋" w:hAnsi="仿宋" w:eastAsia="仿宋" w:cs="仿宋_GB2312"/>
                <w:bCs/>
                <w:sz w:val="21"/>
                <w:szCs w:val="21"/>
              </w:rPr>
            </w:pPr>
            <w:r>
              <w:rPr>
                <w:rFonts w:hint="eastAsia" w:ascii="仿宋" w:hAnsi="仿宋" w:eastAsia="仿宋" w:cs="仿宋_GB2312"/>
                <w:bCs/>
                <w:sz w:val="21"/>
                <w:szCs w:val="21"/>
              </w:rPr>
              <w:t>活动设计建议</w:t>
            </w:r>
          </w:p>
        </w:tc>
        <w:tc>
          <w:tcPr>
            <w:tcW w:w="996"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line="480" w:lineRule="exact"/>
              <w:jc w:val="center"/>
              <w:rPr>
                <w:rFonts w:ascii="仿宋" w:hAnsi="仿宋" w:eastAsia="仿宋" w:cs="仿宋_GB2312"/>
                <w:bCs/>
                <w:sz w:val="21"/>
                <w:szCs w:val="21"/>
              </w:rPr>
            </w:pPr>
            <w:r>
              <w:rPr>
                <w:rFonts w:hint="eastAsia" w:ascii="仿宋" w:hAnsi="仿宋" w:eastAsia="仿宋" w:cs="仿宋_GB2312"/>
                <w:bCs/>
                <w:sz w:val="21"/>
                <w:szCs w:val="21"/>
              </w:rPr>
              <w:t>参考</w:t>
            </w:r>
          </w:p>
          <w:p>
            <w:pPr>
              <w:spacing w:line="480" w:lineRule="exact"/>
              <w:jc w:val="center"/>
              <w:rPr>
                <w:rFonts w:ascii="仿宋" w:hAnsi="仿宋" w:eastAsia="仿宋" w:cs="仿宋_GB2312"/>
                <w:bCs/>
                <w:sz w:val="21"/>
                <w:szCs w:val="21"/>
              </w:rPr>
            </w:pPr>
            <w:r>
              <w:rPr>
                <w:rFonts w:hint="eastAsia" w:ascii="仿宋" w:hAnsi="仿宋" w:eastAsia="仿宋" w:cs="仿宋_GB2312"/>
                <w:bCs/>
                <w:sz w:val="21"/>
                <w:szCs w:val="21"/>
              </w:rPr>
              <w:t>课时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2070" w:hRule="atLeast"/>
          <w:jc w:val="center"/>
        </w:trPr>
        <w:tc>
          <w:tcPr>
            <w:tcW w:w="67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1</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出纳</w:t>
            </w:r>
          </w:p>
        </w:tc>
        <w:tc>
          <w:tcPr>
            <w:tcW w:w="3118"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480" w:lineRule="exact"/>
              <w:rPr>
                <w:rFonts w:ascii="仿宋" w:hAnsi="仿宋" w:eastAsia="仿宋" w:cs="仿宋_GB2312"/>
                <w:sz w:val="21"/>
                <w:szCs w:val="21"/>
              </w:rPr>
            </w:pPr>
            <w:r>
              <w:rPr>
                <w:rFonts w:hint="eastAsia" w:ascii="仿宋" w:hAnsi="仿宋" w:eastAsia="仿宋" w:cs="仿宋_GB2312"/>
                <w:sz w:val="21"/>
                <w:szCs w:val="21"/>
              </w:rPr>
              <w:t>了解出纳岗位的主要职责；掌握现金收付、银行结算业务办理，登记日记账，进行银行对账</w:t>
            </w:r>
          </w:p>
        </w:tc>
        <w:tc>
          <w:tcPr>
            <w:tcW w:w="274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480" w:lineRule="exact"/>
              <w:rPr>
                <w:rFonts w:ascii="仿宋" w:hAnsi="仿宋" w:eastAsia="仿宋" w:cs="仿宋_GB2312"/>
                <w:sz w:val="21"/>
                <w:szCs w:val="21"/>
              </w:rPr>
            </w:pPr>
            <w:r>
              <w:rPr>
                <w:rFonts w:hint="eastAsia" w:ascii="仿宋" w:hAnsi="仿宋" w:eastAsia="仿宋" w:cs="仿宋_GB2312"/>
                <w:sz w:val="21"/>
                <w:szCs w:val="21"/>
              </w:rPr>
              <w:t>采用角色扮演法，分出纳、会计主管、经办人角色，使学生理解货币资金收付的流程</w:t>
            </w:r>
          </w:p>
        </w:tc>
        <w:tc>
          <w:tcPr>
            <w:tcW w:w="9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41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2745" w:hRule="atLeast"/>
          <w:jc w:val="center"/>
        </w:trPr>
        <w:tc>
          <w:tcPr>
            <w:tcW w:w="67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2</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center"/>
              <w:rPr>
                <w:rFonts w:hint="eastAsia" w:ascii="仿宋" w:hAnsi="仿宋" w:eastAsia="仿宋" w:cs="仿宋_GB2312"/>
                <w:sz w:val="21"/>
                <w:szCs w:val="21"/>
              </w:rPr>
            </w:pPr>
            <w:r>
              <w:rPr>
                <w:rFonts w:hint="eastAsia" w:ascii="仿宋" w:hAnsi="仿宋" w:eastAsia="仿宋" w:cs="仿宋_GB2312"/>
                <w:sz w:val="21"/>
                <w:szCs w:val="21"/>
              </w:rPr>
              <w:t>往来</w:t>
            </w:r>
          </w:p>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结算</w:t>
            </w:r>
          </w:p>
        </w:tc>
        <w:tc>
          <w:tcPr>
            <w:tcW w:w="3118"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480" w:lineRule="exact"/>
              <w:rPr>
                <w:rFonts w:ascii="仿宋" w:hAnsi="仿宋" w:eastAsia="仿宋" w:cs="仿宋_GB2312"/>
                <w:sz w:val="21"/>
                <w:szCs w:val="21"/>
              </w:rPr>
            </w:pPr>
            <w:r>
              <w:rPr>
                <w:rFonts w:hint="eastAsia" w:ascii="仿宋" w:hAnsi="仿宋" w:eastAsia="仿宋" w:cs="仿宋_GB2312"/>
                <w:sz w:val="21"/>
                <w:szCs w:val="21"/>
              </w:rPr>
              <w:t>了解企业对于往来款项的管理方法；掌握各项应收款项的核算；掌握各项应付款项核算</w:t>
            </w:r>
          </w:p>
        </w:tc>
        <w:tc>
          <w:tcPr>
            <w:tcW w:w="274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480" w:lineRule="exact"/>
              <w:rPr>
                <w:rFonts w:ascii="仿宋" w:hAnsi="仿宋" w:eastAsia="仿宋" w:cs="仿宋_GB2312"/>
                <w:sz w:val="21"/>
                <w:szCs w:val="21"/>
              </w:rPr>
            </w:pPr>
            <w:r>
              <w:rPr>
                <w:rFonts w:hint="eastAsia" w:ascii="仿宋" w:hAnsi="仿宋" w:eastAsia="仿宋" w:cs="仿宋_GB2312"/>
                <w:sz w:val="21"/>
                <w:szCs w:val="21"/>
              </w:rPr>
              <w:t>采用角色扮演和任务驱动教学法，让学生分别扮演债权方、债务方完成相应工作任务</w:t>
            </w:r>
          </w:p>
        </w:tc>
        <w:tc>
          <w:tcPr>
            <w:tcW w:w="9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31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1998" w:hRule="atLeast"/>
          <w:jc w:val="center"/>
        </w:trPr>
        <w:tc>
          <w:tcPr>
            <w:tcW w:w="67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3</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财产物资核算</w:t>
            </w:r>
          </w:p>
        </w:tc>
        <w:tc>
          <w:tcPr>
            <w:tcW w:w="3118"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480" w:lineRule="exact"/>
              <w:rPr>
                <w:rFonts w:ascii="仿宋" w:hAnsi="仿宋" w:eastAsia="仿宋" w:cs="仿宋_GB2312"/>
                <w:sz w:val="21"/>
                <w:szCs w:val="21"/>
              </w:rPr>
            </w:pPr>
            <w:r>
              <w:rPr>
                <w:rFonts w:hint="eastAsia" w:ascii="仿宋" w:hAnsi="仿宋" w:eastAsia="仿宋" w:cs="仿宋_GB2312"/>
                <w:sz w:val="21"/>
                <w:szCs w:val="21"/>
              </w:rPr>
              <w:t>了解企业财产物资的主要内容；掌握存货、固定资产、投资性房地产、无形资产等财产物资的管理及其核算</w:t>
            </w:r>
          </w:p>
        </w:tc>
        <w:tc>
          <w:tcPr>
            <w:tcW w:w="274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480" w:lineRule="exact"/>
              <w:rPr>
                <w:rFonts w:ascii="仿宋" w:hAnsi="仿宋" w:eastAsia="仿宋" w:cs="仿宋_GB2312"/>
                <w:sz w:val="21"/>
                <w:szCs w:val="21"/>
              </w:rPr>
            </w:pPr>
            <w:r>
              <w:rPr>
                <w:rFonts w:hint="eastAsia" w:ascii="仿宋" w:hAnsi="仿宋" w:eastAsia="仿宋" w:cs="仿宋_GB2312"/>
                <w:sz w:val="21"/>
                <w:szCs w:val="21"/>
              </w:rPr>
              <w:t>视频演示企业主要的财产物资及其管理办法；采用案例教学法，通过解决实际案例，掌握相应账务处理</w:t>
            </w:r>
          </w:p>
        </w:tc>
        <w:tc>
          <w:tcPr>
            <w:tcW w:w="9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51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jc w:val="center"/>
        </w:trPr>
        <w:tc>
          <w:tcPr>
            <w:tcW w:w="67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4</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资金核算</w:t>
            </w:r>
          </w:p>
        </w:tc>
        <w:tc>
          <w:tcPr>
            <w:tcW w:w="3118"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480" w:lineRule="exact"/>
              <w:rPr>
                <w:rFonts w:ascii="仿宋" w:hAnsi="仿宋" w:eastAsia="仿宋" w:cs="仿宋_GB2312"/>
                <w:sz w:val="21"/>
                <w:szCs w:val="21"/>
              </w:rPr>
            </w:pPr>
            <w:r>
              <w:rPr>
                <w:rFonts w:hint="eastAsia" w:ascii="仿宋" w:hAnsi="仿宋" w:eastAsia="仿宋" w:cs="仿宋_GB2312"/>
                <w:sz w:val="21"/>
                <w:szCs w:val="21"/>
              </w:rPr>
              <w:t>了解企业资金核算的主要内容；掌握短期借款、长期借款、所有者权益、金融资产、长期股权投资的核算</w:t>
            </w:r>
          </w:p>
        </w:tc>
        <w:tc>
          <w:tcPr>
            <w:tcW w:w="274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480" w:lineRule="exact"/>
              <w:rPr>
                <w:rFonts w:ascii="仿宋" w:hAnsi="仿宋" w:eastAsia="仿宋" w:cs="仿宋_GB2312"/>
                <w:sz w:val="21"/>
                <w:szCs w:val="21"/>
              </w:rPr>
            </w:pPr>
            <w:r>
              <w:rPr>
                <w:rFonts w:hint="eastAsia" w:ascii="仿宋" w:hAnsi="仿宋" w:eastAsia="仿宋" w:cs="仿宋_GB2312"/>
                <w:sz w:val="21"/>
                <w:szCs w:val="21"/>
              </w:rPr>
              <w:t>采用任务驱动教学法，通过完成相应任务，掌握资金业务的账务处理</w:t>
            </w:r>
          </w:p>
        </w:tc>
        <w:tc>
          <w:tcPr>
            <w:tcW w:w="9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37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jc w:val="center"/>
        </w:trPr>
        <w:tc>
          <w:tcPr>
            <w:tcW w:w="67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5</w:t>
            </w:r>
          </w:p>
        </w:tc>
        <w:tc>
          <w:tcPr>
            <w:tcW w:w="9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财务成果核算</w:t>
            </w:r>
          </w:p>
        </w:tc>
        <w:tc>
          <w:tcPr>
            <w:tcW w:w="3118"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480" w:lineRule="exact"/>
              <w:rPr>
                <w:rFonts w:ascii="仿宋" w:hAnsi="仿宋" w:eastAsia="仿宋" w:cs="仿宋_GB2312"/>
                <w:sz w:val="21"/>
                <w:szCs w:val="21"/>
              </w:rPr>
            </w:pPr>
            <w:r>
              <w:rPr>
                <w:rFonts w:hint="eastAsia" w:ascii="仿宋" w:hAnsi="仿宋" w:eastAsia="仿宋" w:cs="仿宋_GB2312"/>
                <w:sz w:val="21"/>
                <w:szCs w:val="21"/>
              </w:rPr>
              <w:t>了解企业财务成果的主要构成；掌握收入、费用的核算；掌握利润的形成及分配；掌握利润的核算</w:t>
            </w:r>
          </w:p>
        </w:tc>
        <w:tc>
          <w:tcPr>
            <w:tcW w:w="274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480" w:lineRule="exact"/>
              <w:rPr>
                <w:rFonts w:ascii="仿宋" w:hAnsi="仿宋" w:eastAsia="仿宋" w:cs="仿宋_GB2312"/>
                <w:sz w:val="21"/>
                <w:szCs w:val="21"/>
              </w:rPr>
            </w:pPr>
            <w:r>
              <w:rPr>
                <w:rFonts w:hint="eastAsia" w:ascii="仿宋" w:hAnsi="仿宋" w:eastAsia="仿宋" w:cs="仿宋_GB2312"/>
                <w:sz w:val="21"/>
                <w:szCs w:val="21"/>
              </w:rPr>
              <w:t xml:space="preserve">采用案例分析教学法，让学生通过不同案例掌握收入和费用的确认原则及其核算，掌握利润的计算及账务处理 </w:t>
            </w:r>
          </w:p>
        </w:tc>
        <w:tc>
          <w:tcPr>
            <w:tcW w:w="9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jc w:val="center"/>
        </w:trPr>
        <w:tc>
          <w:tcPr>
            <w:tcW w:w="675" w:type="dxa"/>
            <w:tcBorders>
              <w:top w:val="nil"/>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6</w:t>
            </w:r>
          </w:p>
        </w:tc>
        <w:tc>
          <w:tcPr>
            <w:tcW w:w="993"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会计报表编制</w:t>
            </w:r>
          </w:p>
        </w:tc>
        <w:tc>
          <w:tcPr>
            <w:tcW w:w="3118" w:type="dxa"/>
            <w:tcBorders>
              <w:top w:val="nil"/>
              <w:left w:val="nil"/>
              <w:bottom w:val="single" w:color="auto" w:sz="4" w:space="0"/>
              <w:right w:val="single" w:color="auto" w:sz="8" w:space="0"/>
            </w:tcBorders>
            <w:noWrap w:val="0"/>
            <w:tcMar>
              <w:top w:w="0" w:type="dxa"/>
              <w:left w:w="108" w:type="dxa"/>
              <w:bottom w:w="0" w:type="dxa"/>
              <w:right w:w="108" w:type="dxa"/>
            </w:tcMar>
            <w:vAlign w:val="top"/>
          </w:tcPr>
          <w:p>
            <w:pPr>
              <w:spacing w:line="480" w:lineRule="exact"/>
              <w:rPr>
                <w:rFonts w:ascii="仿宋" w:hAnsi="仿宋" w:eastAsia="仿宋" w:cs="仿宋_GB2312"/>
                <w:sz w:val="21"/>
                <w:szCs w:val="21"/>
              </w:rPr>
            </w:pPr>
            <w:r>
              <w:rPr>
                <w:rFonts w:hint="eastAsia" w:ascii="仿宋" w:hAnsi="仿宋" w:eastAsia="仿宋" w:cs="仿宋_GB2312"/>
                <w:sz w:val="21"/>
                <w:szCs w:val="21"/>
              </w:rPr>
              <w:t>了解会计报表的构成；掌握资产负债表、利润表、现金流量表编制。</w:t>
            </w:r>
          </w:p>
        </w:tc>
        <w:tc>
          <w:tcPr>
            <w:tcW w:w="2740" w:type="dxa"/>
            <w:tcBorders>
              <w:top w:val="nil"/>
              <w:left w:val="nil"/>
              <w:bottom w:val="single" w:color="auto" w:sz="4" w:space="0"/>
              <w:right w:val="single" w:color="auto" w:sz="8" w:space="0"/>
            </w:tcBorders>
            <w:noWrap w:val="0"/>
            <w:tcMar>
              <w:top w:w="0" w:type="dxa"/>
              <w:left w:w="108" w:type="dxa"/>
              <w:bottom w:w="0" w:type="dxa"/>
              <w:right w:w="108" w:type="dxa"/>
            </w:tcMar>
            <w:vAlign w:val="top"/>
          </w:tcPr>
          <w:p>
            <w:pPr>
              <w:spacing w:line="480" w:lineRule="exact"/>
              <w:rPr>
                <w:rFonts w:ascii="仿宋" w:hAnsi="仿宋" w:eastAsia="仿宋" w:cs="仿宋_GB2312"/>
                <w:sz w:val="21"/>
                <w:szCs w:val="21"/>
              </w:rPr>
            </w:pPr>
            <w:r>
              <w:rPr>
                <w:rFonts w:hint="eastAsia" w:ascii="仿宋" w:hAnsi="仿宋" w:eastAsia="仿宋" w:cs="仿宋_GB2312"/>
                <w:sz w:val="21"/>
                <w:szCs w:val="21"/>
              </w:rPr>
              <w:t xml:space="preserve">采用任务驱动教学法，引导学生根据账簿资料完成报表的编制 </w:t>
            </w:r>
          </w:p>
        </w:tc>
        <w:tc>
          <w:tcPr>
            <w:tcW w:w="996"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spacing w:line="480" w:lineRule="exact"/>
              <w:jc w:val="center"/>
              <w:rPr>
                <w:rFonts w:ascii="仿宋" w:hAnsi="仿宋" w:eastAsia="仿宋" w:cs="仿宋_GB2312"/>
                <w:sz w:val="21"/>
                <w:szCs w:val="21"/>
              </w:rPr>
            </w:pPr>
          </w:p>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26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jc w:val="center"/>
        </w:trPr>
        <w:tc>
          <w:tcPr>
            <w:tcW w:w="7526" w:type="dxa"/>
            <w:gridSpan w:val="4"/>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合计</w:t>
            </w:r>
          </w:p>
        </w:tc>
        <w:tc>
          <w:tcPr>
            <w:tcW w:w="99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80" w:lineRule="exact"/>
              <w:jc w:val="center"/>
              <w:rPr>
                <w:rFonts w:ascii="仿宋" w:hAnsi="仿宋" w:eastAsia="仿宋" w:cs="仿宋_GB2312"/>
                <w:sz w:val="21"/>
                <w:szCs w:val="21"/>
              </w:rPr>
            </w:pPr>
            <w:r>
              <w:rPr>
                <w:rFonts w:hint="eastAsia" w:ascii="仿宋" w:hAnsi="仿宋" w:eastAsia="仿宋" w:cs="仿宋_GB2312"/>
                <w:sz w:val="21"/>
                <w:szCs w:val="21"/>
              </w:rPr>
              <w:t>216</w:t>
            </w:r>
          </w:p>
        </w:tc>
      </w:tr>
    </w:tbl>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六、教学建议</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（一）教学方法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1.任务驱动法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按照课程内容，结合企业实际经济业务，设计工作任务，把学生置身于真实的工作情况，以任务为驱动，结合任务的需要完成各项教学内容的编排。</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角色扮演法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根据任务案例，按照岗位分工应履行的职责，分别设置出纳、往来会计、税务计、财产物资会计等岗位，按照规范的业务流程要求，在动态的业务处理过程中，分岗位操作，培养学生的岗位业务操作能力，全面提升综合职业素质。</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3.案例分析法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通过剖析企业典型的会计业务案例，让学生把所学习的会计理论知识运用于会计学习的“实践活动”中，以提高学生发现、分析和解决实际问题能力。</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（二）评价方法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1.通过学生自评、互评和教师评价相结合的评价方法，实现评价主体多元化。</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2.加强教学过程环节的考核，强调过程考评的重要性。过程考评占50分，期末考评占50分。</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3.本课程按百分制考核，60分为合格，80分以上为良好，90分以上为优秀。</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（三）教学条件</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1.进行理实一体化教学，理论学习在教室，需配有多媒体设备。实训在实训室或机房，主讲教师与实训指导教师合一，教学内容与实训内容合一，教、学、做合一。</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会计手工实训室应备有会计工作所需要的计算器、印台等日常办公用品，及凭证、账簿、报表等会计工作材料。</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创建符合个性化学习及加强实践技能培养的教学环境，发挥计算机、互联网等现代媒体技术的优势，提高教学的效率和效果。</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（四）教材编选</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教材编写应以本课程标准为基本依据，对接助理会计师资格考试，合理安排教材内容。</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教材应充分体现工作过程导向的课程设计思想。</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教材应采用实物账、证、表等多种表现形式。</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教学中应使学生树立会计职业道德观念，增强协作和沟通能力。</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教材应突出实用性，将会计知识与生活中的实际应用结合。</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教材应以学生为本，文字表达要简明扼要，内容展现应图文并茂，突出重点，注重提高学生学习的主动性和积极性。</w:t>
      </w:r>
    </w:p>
    <w:p>
      <w:pPr>
        <w:keepNext/>
        <w:keepLines/>
        <w:spacing w:before="340" w:line="480" w:lineRule="exact"/>
        <w:jc w:val="center"/>
        <w:outlineLvl w:val="0"/>
        <w:rPr>
          <w:rFonts w:ascii="仿宋" w:hAnsi="仿宋" w:eastAsia="仿宋" w:cs="仿宋_GB2312"/>
          <w:b/>
          <w:bCs/>
          <w:color w:val="000000"/>
          <w:sz w:val="36"/>
          <w:szCs w:val="28"/>
        </w:rPr>
      </w:pPr>
      <w:r>
        <w:rPr>
          <w:rFonts w:hint="eastAsia" w:ascii="仿宋" w:hAnsi="仿宋" w:eastAsia="仿宋" w:cs="仿宋_GB2312"/>
          <w:b/>
          <w:bCs/>
          <w:color w:val="000000"/>
          <w:sz w:val="36"/>
          <w:szCs w:val="28"/>
        </w:rPr>
        <w:t>《</w:t>
      </w:r>
      <w:r>
        <w:rPr>
          <w:rFonts w:hint="eastAsia" w:ascii="仿宋" w:hAnsi="仿宋" w:eastAsia="仿宋" w:cs="仿宋_GB2312"/>
          <w:b/>
          <w:bCs/>
          <w:color w:val="000000"/>
          <w:sz w:val="36"/>
          <w:szCs w:val="28"/>
          <w:lang w:eastAsia="zh-CN"/>
        </w:rPr>
        <w:t>会计事务</w:t>
      </w:r>
      <w:r>
        <w:rPr>
          <w:rFonts w:hint="eastAsia" w:ascii="仿宋" w:hAnsi="仿宋" w:eastAsia="仿宋" w:cs="仿宋_GB2312"/>
          <w:b/>
          <w:bCs/>
          <w:color w:val="000000"/>
          <w:sz w:val="36"/>
          <w:szCs w:val="28"/>
        </w:rPr>
        <w:t>实务（一）》课程标准</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一、课程性质与任务</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本课程是中等职业教育会计专业的一门专业技能课程。其基本功能是学习系统管理、账务处理子系统、工资管理子系统、固定资产管理子系统、报表处理等模块，掌握财务软件的实务操作技能及一般的维护，能够熟练地运用计算机和网络技术进行账务处理、薪资处理、固定资产管理、报表管理，为《会计综合实训》等课程和学生的毕业实习以及毕业设计打下基础。</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二、课程教学目标</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（一）知识目标</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1.了解中小型企业与基层单位的会计信息化管理制度。</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2.掌握企业账套的建立、备份，操作员和权限的管理。</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3.掌握账务处理系统、购销存管理系统的操作。</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4.掌握会计信息的查询、检索方法。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5.熟悉财务软件的日常维护。</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（二）能力目标</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1.能辅助完成中小型企业与基层单位的会计信息化实施。</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2.能建立中小型企业与基层单位的会计信息化管理制度。</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3.能管理企业账套数据，管理操作员和权限。</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4.能熟练操作财务系统，完成凭证填制、审核、记账。</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5.能熟练操作工资管理系统，完成工资的计算、汇总、分配。</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6.能熟练操作固定资产系统，完成固定资产的增加、减少、折旧处理。</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（三）素质目标</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1.养成良好的会计职业道德和敬业精神。</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2.具有较强的口头与书面表达能力、人际沟通能力，具有团队协作精神。</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三、参考学时</w:t>
      </w:r>
    </w:p>
    <w:p>
      <w:pPr>
        <w:adjustRightInd/>
        <w:snapToGrid/>
        <w:spacing w:after="0" w:line="480" w:lineRule="exact"/>
        <w:ind w:firstLine="1120" w:firstLineChars="400"/>
        <w:contextualSpacing/>
        <w:jc w:val="both"/>
        <w:rPr>
          <w:rFonts w:ascii="仿宋" w:hAnsi="仿宋" w:eastAsia="仿宋" w:cs="仿宋_GB2312"/>
          <w:sz w:val="28"/>
          <w:szCs w:val="28"/>
        </w:rPr>
      </w:pPr>
      <w:r>
        <w:rPr>
          <w:rFonts w:hint="eastAsia" w:ascii="仿宋" w:hAnsi="仿宋" w:eastAsia="仿宋" w:cs="仿宋_GB2312"/>
          <w:sz w:val="28"/>
          <w:szCs w:val="28"/>
        </w:rPr>
        <w:t>108学时。</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四、课程学分</w:t>
      </w:r>
    </w:p>
    <w:p>
      <w:pPr>
        <w:adjustRightInd/>
        <w:snapToGrid/>
        <w:spacing w:after="0" w:line="480" w:lineRule="exact"/>
        <w:ind w:firstLine="1120" w:firstLineChars="400"/>
        <w:contextualSpacing/>
        <w:jc w:val="both"/>
        <w:rPr>
          <w:rFonts w:ascii="仿宋" w:hAnsi="仿宋" w:eastAsia="仿宋" w:cs="仿宋_GB2312"/>
          <w:sz w:val="28"/>
          <w:szCs w:val="28"/>
        </w:rPr>
      </w:pPr>
      <w:r>
        <w:rPr>
          <w:rFonts w:hint="eastAsia" w:ascii="仿宋" w:hAnsi="仿宋" w:eastAsia="仿宋" w:cs="仿宋_GB2312"/>
          <w:sz w:val="28"/>
          <w:szCs w:val="28"/>
        </w:rPr>
        <w:t>6学分。</w:t>
      </w:r>
    </w:p>
    <w:p>
      <w:pPr>
        <w:adjustRightInd/>
        <w:snapToGrid/>
        <w:spacing w:after="0" w:line="480" w:lineRule="exact"/>
        <w:ind w:firstLine="562" w:firstLineChars="200"/>
        <w:contextualSpacing/>
        <w:jc w:val="both"/>
        <w:rPr>
          <w:rFonts w:hint="eastAsia" w:ascii="仿宋" w:hAnsi="仿宋" w:eastAsia="仿宋" w:cs="仿宋_GB2312"/>
          <w:b/>
          <w:sz w:val="28"/>
          <w:szCs w:val="28"/>
        </w:rPr>
      </w:pPr>
      <w:r>
        <w:rPr>
          <w:rFonts w:hint="eastAsia" w:ascii="仿宋" w:hAnsi="仿宋" w:eastAsia="仿宋" w:cs="仿宋_GB2312"/>
          <w:b/>
          <w:sz w:val="28"/>
          <w:szCs w:val="28"/>
        </w:rPr>
        <w:t>五、课程内容和要求</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534"/>
        <w:gridCol w:w="992"/>
        <w:gridCol w:w="3118"/>
        <w:gridCol w:w="3119"/>
        <w:gridCol w:w="75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atLeast"/>
          <w:jc w:val="center"/>
        </w:trPr>
        <w:tc>
          <w:tcPr>
            <w:tcW w:w="534" w:type="dxa"/>
            <w:shd w:val="clear" w:color="auto" w:fill="FFFFFF"/>
            <w:noWrap w:val="0"/>
            <w:tcMar>
              <w:top w:w="0" w:type="dxa"/>
              <w:left w:w="108" w:type="dxa"/>
              <w:bottom w:w="0" w:type="dxa"/>
              <w:right w:w="108" w:type="dxa"/>
            </w:tcMar>
            <w:vAlign w:val="center"/>
          </w:tcPr>
          <w:p>
            <w:pPr>
              <w:spacing w:line="520" w:lineRule="exact"/>
              <w:jc w:val="center"/>
              <w:rPr>
                <w:rFonts w:ascii="仿宋" w:hAnsi="仿宋" w:eastAsia="仿宋" w:cs="仿宋_GB2312"/>
                <w:bCs/>
                <w:color w:val="000000"/>
                <w:sz w:val="21"/>
                <w:szCs w:val="21"/>
              </w:rPr>
            </w:pPr>
            <w:r>
              <w:rPr>
                <w:rFonts w:hint="eastAsia" w:ascii="仿宋" w:hAnsi="仿宋" w:eastAsia="仿宋" w:cs="仿宋_GB2312"/>
                <w:bCs/>
                <w:color w:val="000000"/>
                <w:sz w:val="21"/>
                <w:szCs w:val="21"/>
              </w:rPr>
              <w:t>序号</w:t>
            </w:r>
          </w:p>
        </w:tc>
        <w:tc>
          <w:tcPr>
            <w:tcW w:w="992" w:type="dxa"/>
            <w:shd w:val="clear" w:color="auto" w:fill="FFFFFF"/>
            <w:noWrap w:val="0"/>
            <w:tcMar>
              <w:top w:w="0" w:type="dxa"/>
              <w:left w:w="108" w:type="dxa"/>
              <w:bottom w:w="0" w:type="dxa"/>
              <w:right w:w="108" w:type="dxa"/>
            </w:tcMar>
            <w:vAlign w:val="center"/>
          </w:tcPr>
          <w:p>
            <w:pPr>
              <w:spacing w:line="520" w:lineRule="exact"/>
              <w:jc w:val="center"/>
              <w:rPr>
                <w:rFonts w:ascii="仿宋" w:hAnsi="仿宋" w:eastAsia="仿宋" w:cs="仿宋_GB2312"/>
                <w:bCs/>
                <w:color w:val="000000"/>
                <w:sz w:val="21"/>
                <w:szCs w:val="21"/>
              </w:rPr>
            </w:pPr>
            <w:r>
              <w:rPr>
                <w:rFonts w:hint="eastAsia" w:ascii="仿宋" w:hAnsi="仿宋" w:eastAsia="仿宋" w:cs="仿宋_GB2312"/>
                <w:bCs/>
                <w:color w:val="000000"/>
                <w:sz w:val="21"/>
                <w:szCs w:val="21"/>
              </w:rPr>
              <w:t>教学</w:t>
            </w:r>
          </w:p>
          <w:p>
            <w:pPr>
              <w:spacing w:line="520" w:lineRule="exact"/>
              <w:jc w:val="center"/>
              <w:rPr>
                <w:rFonts w:ascii="仿宋" w:hAnsi="仿宋" w:eastAsia="仿宋" w:cs="仿宋_GB2312"/>
                <w:bCs/>
                <w:color w:val="000000"/>
                <w:sz w:val="21"/>
                <w:szCs w:val="21"/>
              </w:rPr>
            </w:pPr>
            <w:r>
              <w:rPr>
                <w:rFonts w:hint="eastAsia" w:ascii="仿宋" w:hAnsi="仿宋" w:eastAsia="仿宋" w:cs="仿宋_GB2312"/>
                <w:bCs/>
                <w:color w:val="000000"/>
                <w:sz w:val="21"/>
                <w:szCs w:val="21"/>
              </w:rPr>
              <w:t>项目</w:t>
            </w:r>
          </w:p>
        </w:tc>
        <w:tc>
          <w:tcPr>
            <w:tcW w:w="3118" w:type="dxa"/>
            <w:shd w:val="clear" w:color="auto" w:fill="FFFFFF"/>
            <w:noWrap w:val="0"/>
            <w:tcMar>
              <w:top w:w="0" w:type="dxa"/>
              <w:left w:w="108" w:type="dxa"/>
              <w:bottom w:w="0" w:type="dxa"/>
              <w:right w:w="108" w:type="dxa"/>
            </w:tcMar>
            <w:vAlign w:val="center"/>
          </w:tcPr>
          <w:p>
            <w:pPr>
              <w:spacing w:line="520" w:lineRule="exact"/>
              <w:jc w:val="center"/>
              <w:rPr>
                <w:rFonts w:ascii="仿宋" w:hAnsi="仿宋" w:eastAsia="仿宋" w:cs="仿宋_GB2312"/>
                <w:bCs/>
                <w:color w:val="000000"/>
                <w:sz w:val="21"/>
                <w:szCs w:val="21"/>
              </w:rPr>
            </w:pPr>
            <w:r>
              <w:rPr>
                <w:rFonts w:hint="eastAsia" w:ascii="仿宋" w:hAnsi="仿宋" w:eastAsia="仿宋" w:cs="仿宋_GB2312"/>
                <w:bCs/>
                <w:color w:val="000000"/>
                <w:sz w:val="21"/>
                <w:szCs w:val="21"/>
              </w:rPr>
              <w:t>教学内容与教学要求</w:t>
            </w:r>
          </w:p>
        </w:tc>
        <w:tc>
          <w:tcPr>
            <w:tcW w:w="3119" w:type="dxa"/>
            <w:shd w:val="clear" w:color="auto" w:fill="FFFFFF"/>
            <w:noWrap w:val="0"/>
            <w:tcMar>
              <w:top w:w="0" w:type="dxa"/>
              <w:left w:w="108" w:type="dxa"/>
              <w:bottom w:w="0" w:type="dxa"/>
              <w:right w:w="108" w:type="dxa"/>
            </w:tcMar>
            <w:vAlign w:val="center"/>
          </w:tcPr>
          <w:p>
            <w:pPr>
              <w:spacing w:line="520" w:lineRule="exact"/>
              <w:jc w:val="center"/>
              <w:rPr>
                <w:rFonts w:ascii="仿宋" w:hAnsi="仿宋" w:eastAsia="仿宋" w:cs="仿宋_GB2312"/>
                <w:bCs/>
                <w:color w:val="000000"/>
                <w:sz w:val="21"/>
                <w:szCs w:val="21"/>
              </w:rPr>
            </w:pPr>
            <w:r>
              <w:rPr>
                <w:rFonts w:hint="eastAsia" w:ascii="仿宋" w:hAnsi="仿宋" w:eastAsia="仿宋" w:cs="仿宋_GB2312"/>
                <w:bCs/>
                <w:color w:val="000000"/>
                <w:sz w:val="21"/>
                <w:szCs w:val="21"/>
              </w:rPr>
              <w:t>活动设计建议</w:t>
            </w:r>
          </w:p>
        </w:tc>
        <w:tc>
          <w:tcPr>
            <w:tcW w:w="759" w:type="dxa"/>
            <w:shd w:val="clear" w:color="auto" w:fill="FFFFFF"/>
            <w:noWrap w:val="0"/>
            <w:tcMar>
              <w:top w:w="0" w:type="dxa"/>
              <w:left w:w="108" w:type="dxa"/>
              <w:bottom w:w="0" w:type="dxa"/>
              <w:right w:w="108" w:type="dxa"/>
            </w:tcMar>
            <w:vAlign w:val="center"/>
          </w:tcPr>
          <w:p>
            <w:pPr>
              <w:spacing w:line="520" w:lineRule="exact"/>
              <w:jc w:val="center"/>
              <w:rPr>
                <w:rFonts w:hint="eastAsia" w:ascii="仿宋" w:hAnsi="仿宋" w:eastAsia="仿宋" w:cs="仿宋_GB2312"/>
                <w:bCs/>
                <w:color w:val="000000"/>
                <w:sz w:val="21"/>
                <w:szCs w:val="21"/>
              </w:rPr>
            </w:pPr>
            <w:r>
              <w:rPr>
                <w:rFonts w:hint="eastAsia" w:ascii="仿宋" w:hAnsi="仿宋" w:eastAsia="仿宋" w:cs="仿宋_GB2312"/>
                <w:bCs/>
                <w:color w:val="000000"/>
                <w:sz w:val="21"/>
                <w:szCs w:val="21"/>
              </w:rPr>
              <w:t>参考</w:t>
            </w:r>
          </w:p>
          <w:p>
            <w:pPr>
              <w:spacing w:line="520" w:lineRule="exact"/>
              <w:jc w:val="center"/>
              <w:rPr>
                <w:rFonts w:ascii="仿宋" w:hAnsi="仿宋" w:eastAsia="仿宋" w:cs="仿宋_GB2312"/>
                <w:bCs/>
                <w:color w:val="000000"/>
                <w:sz w:val="21"/>
                <w:szCs w:val="21"/>
              </w:rPr>
            </w:pPr>
            <w:r>
              <w:rPr>
                <w:rFonts w:hint="eastAsia" w:ascii="仿宋" w:hAnsi="仿宋" w:eastAsia="仿宋" w:cs="仿宋_GB2312"/>
                <w:bCs/>
                <w:color w:val="000000"/>
                <w:sz w:val="21"/>
                <w:szCs w:val="21"/>
              </w:rPr>
              <w:t>课时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002" w:hRule="atLeast"/>
          <w:jc w:val="center"/>
        </w:trPr>
        <w:tc>
          <w:tcPr>
            <w:tcW w:w="534" w:type="dxa"/>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1</w:t>
            </w:r>
          </w:p>
        </w:tc>
        <w:tc>
          <w:tcPr>
            <w:tcW w:w="992" w:type="dxa"/>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系统管理与基础设置</w:t>
            </w:r>
          </w:p>
        </w:tc>
        <w:tc>
          <w:tcPr>
            <w:tcW w:w="3118" w:type="dxa"/>
            <w:noWrap w:val="0"/>
            <w:tcMar>
              <w:top w:w="0" w:type="dxa"/>
              <w:left w:w="108" w:type="dxa"/>
              <w:bottom w:w="0" w:type="dxa"/>
              <w:right w:w="108" w:type="dxa"/>
            </w:tcMar>
            <w:vAlign w:val="top"/>
          </w:tcPr>
          <w:p>
            <w:pPr>
              <w:adjustRightInd/>
              <w:snapToGrid/>
              <w:spacing w:after="0" w:line="480" w:lineRule="exact"/>
              <w:contextualSpacing/>
              <w:jc w:val="both"/>
              <w:rPr>
                <w:rFonts w:ascii="仿宋" w:hAnsi="仿宋" w:eastAsia="仿宋" w:cs="仿宋_GB2312"/>
                <w:color w:val="000000"/>
                <w:sz w:val="21"/>
                <w:szCs w:val="21"/>
              </w:rPr>
            </w:pPr>
            <w:r>
              <w:rPr>
                <w:rFonts w:hint="eastAsia" w:ascii="仿宋" w:hAnsi="仿宋" w:eastAsia="仿宋" w:cs="仿宋_GB2312"/>
                <w:color w:val="000000"/>
                <w:sz w:val="21"/>
                <w:szCs w:val="21"/>
              </w:rPr>
              <w:t>掌握建账与财务分工、总账系统初始设置；掌握工资管理系统初始设置；掌握固定资产管理系统初始设置；掌握购销存系统初始设置；熟悉基础档案设置</w:t>
            </w:r>
          </w:p>
        </w:tc>
        <w:tc>
          <w:tcPr>
            <w:tcW w:w="3119" w:type="dxa"/>
            <w:noWrap w:val="0"/>
            <w:tcMar>
              <w:top w:w="0" w:type="dxa"/>
              <w:left w:w="108" w:type="dxa"/>
              <w:bottom w:w="0" w:type="dxa"/>
              <w:right w:w="108" w:type="dxa"/>
            </w:tcMar>
            <w:vAlign w:val="top"/>
          </w:tcPr>
          <w:p>
            <w:pPr>
              <w:adjustRightInd/>
              <w:snapToGrid/>
              <w:spacing w:after="0" w:line="480" w:lineRule="exact"/>
              <w:contextualSpacing/>
              <w:jc w:val="both"/>
              <w:rPr>
                <w:rFonts w:ascii="仿宋" w:hAnsi="仿宋" w:eastAsia="仿宋" w:cs="仿宋_GB2312"/>
                <w:color w:val="000000"/>
                <w:sz w:val="21"/>
                <w:szCs w:val="21"/>
              </w:rPr>
            </w:pPr>
            <w:r>
              <w:rPr>
                <w:rFonts w:hint="eastAsia" w:ascii="仿宋" w:hAnsi="仿宋" w:eastAsia="仿宋" w:cs="仿宋_GB2312"/>
                <w:color w:val="000000"/>
                <w:sz w:val="21"/>
                <w:szCs w:val="21"/>
              </w:rPr>
              <w:t>组织学生进行情境模拟，了解背景企业的基本情况，熟悉企业会计核算制度、组织结构，通过现场演示教给学生操作方法，要求学生单独和合作完成具体工作任务，教学做一体化</w:t>
            </w:r>
          </w:p>
        </w:tc>
        <w:tc>
          <w:tcPr>
            <w:tcW w:w="759" w:type="dxa"/>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18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532" w:hRule="atLeast"/>
          <w:jc w:val="center"/>
        </w:trPr>
        <w:tc>
          <w:tcPr>
            <w:tcW w:w="534" w:type="dxa"/>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2</w:t>
            </w:r>
          </w:p>
        </w:tc>
        <w:tc>
          <w:tcPr>
            <w:tcW w:w="992" w:type="dxa"/>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日常业务处理</w:t>
            </w:r>
          </w:p>
        </w:tc>
        <w:tc>
          <w:tcPr>
            <w:tcW w:w="3118" w:type="dxa"/>
            <w:noWrap w:val="0"/>
            <w:tcMar>
              <w:top w:w="0" w:type="dxa"/>
              <w:left w:w="108" w:type="dxa"/>
              <w:bottom w:w="0" w:type="dxa"/>
              <w:right w:w="108" w:type="dxa"/>
            </w:tcMar>
            <w:vAlign w:val="top"/>
          </w:tcPr>
          <w:p>
            <w:pPr>
              <w:adjustRightInd/>
              <w:snapToGrid/>
              <w:spacing w:after="0" w:line="480" w:lineRule="exact"/>
              <w:contextualSpacing/>
              <w:jc w:val="both"/>
              <w:rPr>
                <w:rFonts w:ascii="仿宋" w:hAnsi="仿宋" w:eastAsia="仿宋" w:cs="仿宋_GB2312"/>
                <w:color w:val="000000"/>
                <w:sz w:val="21"/>
                <w:szCs w:val="21"/>
              </w:rPr>
            </w:pPr>
            <w:r>
              <w:rPr>
                <w:rFonts w:hint="eastAsia" w:ascii="仿宋" w:hAnsi="仿宋" w:eastAsia="仿宋" w:cs="仿宋_GB2312"/>
                <w:color w:val="000000"/>
                <w:sz w:val="21"/>
                <w:szCs w:val="21"/>
              </w:rPr>
              <w:t>了解日常业务处理的基本流程；掌握凭证填制、审核、记账；掌握工资的计算、汇总、分配；掌握固定资产的增加、减少、折旧计提</w:t>
            </w:r>
          </w:p>
        </w:tc>
        <w:tc>
          <w:tcPr>
            <w:tcW w:w="3119" w:type="dxa"/>
            <w:noWrap w:val="0"/>
            <w:tcMar>
              <w:top w:w="0" w:type="dxa"/>
              <w:left w:w="108" w:type="dxa"/>
              <w:bottom w:w="0" w:type="dxa"/>
              <w:right w:w="108" w:type="dxa"/>
            </w:tcMar>
            <w:vAlign w:val="top"/>
          </w:tcPr>
          <w:p>
            <w:pPr>
              <w:adjustRightInd/>
              <w:snapToGrid/>
              <w:spacing w:after="0" w:line="480" w:lineRule="exact"/>
              <w:contextualSpacing/>
              <w:jc w:val="both"/>
              <w:rPr>
                <w:rFonts w:ascii="仿宋" w:hAnsi="仿宋" w:eastAsia="仿宋" w:cs="仿宋_GB2312"/>
                <w:color w:val="000000"/>
                <w:sz w:val="21"/>
                <w:szCs w:val="21"/>
              </w:rPr>
            </w:pPr>
            <w:r>
              <w:rPr>
                <w:rFonts w:hint="eastAsia" w:ascii="仿宋" w:hAnsi="仿宋" w:eastAsia="仿宋" w:cs="仿宋_GB2312"/>
                <w:color w:val="000000"/>
                <w:sz w:val="21"/>
                <w:szCs w:val="21"/>
              </w:rPr>
              <w:t>通过观看视频让学生了解企业的业务流程；通过现场演示讲授软件操作；学生按照角色分工完成相关业务操作，教学做一体化</w:t>
            </w:r>
          </w:p>
        </w:tc>
        <w:tc>
          <w:tcPr>
            <w:tcW w:w="759" w:type="dxa"/>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535" w:hRule="atLeast"/>
          <w:jc w:val="center"/>
        </w:trPr>
        <w:tc>
          <w:tcPr>
            <w:tcW w:w="534" w:type="dxa"/>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3</w:t>
            </w:r>
          </w:p>
        </w:tc>
        <w:tc>
          <w:tcPr>
            <w:tcW w:w="992" w:type="dxa"/>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期末处理</w:t>
            </w:r>
          </w:p>
        </w:tc>
        <w:tc>
          <w:tcPr>
            <w:tcW w:w="3118" w:type="dxa"/>
            <w:noWrap w:val="0"/>
            <w:tcMar>
              <w:top w:w="0" w:type="dxa"/>
              <w:left w:w="108" w:type="dxa"/>
              <w:bottom w:w="0" w:type="dxa"/>
              <w:right w:w="108" w:type="dxa"/>
            </w:tcMar>
            <w:vAlign w:val="top"/>
          </w:tcPr>
          <w:p>
            <w:pPr>
              <w:adjustRightInd/>
              <w:snapToGrid/>
              <w:spacing w:after="0" w:line="480" w:lineRule="exact"/>
              <w:contextualSpacing/>
              <w:jc w:val="both"/>
              <w:rPr>
                <w:rFonts w:ascii="仿宋" w:hAnsi="仿宋" w:eastAsia="仿宋" w:cs="仿宋_GB2312"/>
                <w:color w:val="000000"/>
                <w:sz w:val="21"/>
                <w:szCs w:val="21"/>
              </w:rPr>
            </w:pPr>
            <w:r>
              <w:rPr>
                <w:rFonts w:hint="eastAsia" w:ascii="仿宋" w:hAnsi="仿宋" w:eastAsia="仿宋" w:cs="仿宋_GB2312"/>
                <w:color w:val="000000"/>
                <w:sz w:val="21"/>
                <w:szCs w:val="21"/>
              </w:rPr>
              <w:t>了解期末处理的主要内容；熟悉银行对账的原理，掌握银行对账的操作；熟悉自动转账的原理，掌握自动转账的设置与生成；掌握月末对账与结账的操作</w:t>
            </w:r>
          </w:p>
        </w:tc>
        <w:tc>
          <w:tcPr>
            <w:tcW w:w="3119" w:type="dxa"/>
            <w:noWrap w:val="0"/>
            <w:tcMar>
              <w:top w:w="0" w:type="dxa"/>
              <w:left w:w="108" w:type="dxa"/>
              <w:bottom w:w="0" w:type="dxa"/>
              <w:right w:w="108" w:type="dxa"/>
            </w:tcMar>
            <w:vAlign w:val="top"/>
          </w:tcPr>
          <w:p>
            <w:pPr>
              <w:adjustRightInd/>
              <w:snapToGrid/>
              <w:spacing w:after="0" w:line="480" w:lineRule="exact"/>
              <w:contextualSpacing/>
              <w:jc w:val="both"/>
              <w:rPr>
                <w:rFonts w:ascii="仿宋" w:hAnsi="仿宋" w:eastAsia="仿宋" w:cs="仿宋_GB2312"/>
                <w:color w:val="000000"/>
                <w:sz w:val="21"/>
                <w:szCs w:val="21"/>
              </w:rPr>
            </w:pPr>
            <w:r>
              <w:rPr>
                <w:rFonts w:hint="eastAsia" w:ascii="仿宋" w:hAnsi="仿宋" w:eastAsia="仿宋" w:cs="仿宋_GB2312"/>
                <w:color w:val="000000"/>
                <w:sz w:val="21"/>
                <w:szCs w:val="21"/>
              </w:rPr>
              <w:t>视频展示期末业务的主要内容；利用前期账簿资料讲解账户之间数据流转；通过现场演示讲授软件操作；学生根据任务安排完成相关业务操作，教学做一体化</w:t>
            </w:r>
          </w:p>
        </w:tc>
        <w:tc>
          <w:tcPr>
            <w:tcW w:w="759" w:type="dxa"/>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atLeast"/>
          <w:jc w:val="center"/>
        </w:trPr>
        <w:tc>
          <w:tcPr>
            <w:tcW w:w="534" w:type="dxa"/>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4</w:t>
            </w:r>
          </w:p>
        </w:tc>
        <w:tc>
          <w:tcPr>
            <w:tcW w:w="992" w:type="dxa"/>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报表管理</w:t>
            </w:r>
          </w:p>
        </w:tc>
        <w:tc>
          <w:tcPr>
            <w:tcW w:w="3118" w:type="dxa"/>
            <w:noWrap w:val="0"/>
            <w:tcMar>
              <w:top w:w="0" w:type="dxa"/>
              <w:left w:w="108" w:type="dxa"/>
              <w:bottom w:w="0" w:type="dxa"/>
              <w:right w:w="108" w:type="dxa"/>
            </w:tcMar>
            <w:vAlign w:val="top"/>
          </w:tcPr>
          <w:p>
            <w:pPr>
              <w:spacing w:line="520" w:lineRule="exact"/>
              <w:rPr>
                <w:rFonts w:ascii="仿宋" w:hAnsi="仿宋" w:eastAsia="仿宋" w:cs="仿宋_GB2312"/>
                <w:color w:val="000000"/>
                <w:sz w:val="21"/>
                <w:szCs w:val="21"/>
              </w:rPr>
            </w:pPr>
            <w:r>
              <w:rPr>
                <w:rFonts w:hint="eastAsia" w:ascii="仿宋" w:hAnsi="仿宋" w:eastAsia="仿宋" w:cs="仿宋_GB2312"/>
                <w:color w:val="000000"/>
                <w:sz w:val="21"/>
                <w:szCs w:val="21"/>
              </w:rPr>
              <w:t>熟悉报表设计的基本流程，掌握报表格式掌握报表公式设计、报表数据管理、财务业务一体化管理；</w:t>
            </w:r>
          </w:p>
        </w:tc>
        <w:tc>
          <w:tcPr>
            <w:tcW w:w="3119" w:type="dxa"/>
            <w:noWrap w:val="0"/>
            <w:tcMar>
              <w:top w:w="0" w:type="dxa"/>
              <w:left w:w="108" w:type="dxa"/>
              <w:bottom w:w="0" w:type="dxa"/>
              <w:right w:w="108" w:type="dxa"/>
            </w:tcMar>
            <w:vAlign w:val="top"/>
          </w:tcPr>
          <w:p>
            <w:pPr>
              <w:spacing w:line="520" w:lineRule="exact"/>
              <w:rPr>
                <w:rFonts w:ascii="仿宋" w:hAnsi="仿宋" w:eastAsia="仿宋" w:cs="仿宋_GB2312"/>
                <w:color w:val="000000"/>
                <w:sz w:val="21"/>
                <w:szCs w:val="21"/>
              </w:rPr>
            </w:pPr>
            <w:r>
              <w:rPr>
                <w:rFonts w:hint="eastAsia" w:ascii="仿宋" w:hAnsi="仿宋" w:eastAsia="仿宋" w:cs="仿宋_GB2312"/>
                <w:color w:val="000000"/>
                <w:sz w:val="21"/>
                <w:szCs w:val="21"/>
              </w:rPr>
              <w:t>提供真实的报表让学生熟悉报表的格式；利用前期账簿资料演示报表取数方法；学生根据任务安排完成报表设计，教学做一体化</w:t>
            </w:r>
          </w:p>
        </w:tc>
        <w:tc>
          <w:tcPr>
            <w:tcW w:w="759" w:type="dxa"/>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atLeast"/>
          <w:jc w:val="center"/>
        </w:trPr>
        <w:tc>
          <w:tcPr>
            <w:tcW w:w="7763" w:type="dxa"/>
            <w:gridSpan w:val="4"/>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合计</w:t>
            </w:r>
          </w:p>
        </w:tc>
        <w:tc>
          <w:tcPr>
            <w:tcW w:w="759" w:type="dxa"/>
            <w:noWrap w:val="0"/>
            <w:tcMar>
              <w:top w:w="0" w:type="dxa"/>
              <w:left w:w="108" w:type="dxa"/>
              <w:bottom w:w="0" w:type="dxa"/>
              <w:right w:w="108" w:type="dxa"/>
            </w:tcMar>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108</w:t>
            </w:r>
          </w:p>
        </w:tc>
      </w:tr>
    </w:tbl>
    <w:p>
      <w:pPr>
        <w:adjustRightInd/>
        <w:snapToGrid/>
        <w:spacing w:after="0" w:line="520" w:lineRule="exact"/>
        <w:ind w:firstLine="562" w:firstLineChars="200"/>
        <w:contextualSpacing/>
        <w:jc w:val="both"/>
        <w:rPr>
          <w:rFonts w:hint="eastAsia" w:ascii="仿宋" w:hAnsi="仿宋" w:eastAsia="仿宋" w:cs="仿宋_GB2312"/>
          <w:b/>
          <w:sz w:val="28"/>
          <w:szCs w:val="28"/>
        </w:rPr>
      </w:pP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六、教学建议</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 xml:space="preserve">（一）教学方法 </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1.项目教学法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利用一个企业真实的业务资料作为实训背景，将教学内容设置成一个个项目，要求学生单独和合作完成具体工作任务，理论与实践融为一体。</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2.模拟教学法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仿真化的实训室布局和职业岗位设置，让学生犹如置身于某个企业的财务和业务部门办公室。教学所用的各类账本、单证、印章等资料，全部按企业会计岗位实际工作所需配备。为学生模拟出真实的企业工作环境及氛围，缩小了学校教学与企业实际工作之间的差距。</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3.小组讨论法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在制定会计信息化实施和管理计划、实施会计核算和财务管理过程及检查、评价阶段，经常采用小组讨论法，集思广益，能够使学生具有团队合作精神，提高同学间的沟通协调能力。</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（二）评价方法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1.采用过程考评与期末考评相结合的方法，强调过程考评的重要性。过程考评占50分，期末考评占50分。</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2.过程考评结合学生出勤、作业练习、课堂提问，通过学生自评、小组互评和教师评价相结合的评价方法，实现评价主体多元化。结果考核采用上机考试的方式，利用实务考试系统，保证技能考核的公正性。</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（三）教学条件</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1.多媒体教学环境</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制作《会计信息化》多媒体课件，将信息技术和传统教学手段有机结合，通过大量动画、视频及图片展示，使教学内容更加生动、直观。</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2.网络教学环境</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通过课程网站，为学生提供了一个良好的在线学习环境，对教学内容起到了补充和拓展作用。学生可以利用课程网站提供的大量教学资源如课件、动画、视频、操作手册等，进行自主学习，了解其他软件的相关知识和操作流程，还可以利用在线测试检验学习效果。利用交流栏目，师生可以相互沟通，帮助学生解决自主学习以及练习、测试中可能出现的问题。</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3.实践条件</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建设会计信息化实训室，并安装信息化操作软件。建立不同规模行业企业实训基地，满足学生参观、集中学习的需要。</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（四）教材编选</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教材编写应以本课程标准为基本依据，对接会计从业资格考试，合理安排教材内容。</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教材应充分体现工作过程导向的课程设计思想。</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教材应按照企业业务流程设计案例，合理体现人员分工。</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教学中应使学生树立会计职业道德观念，增强协作和沟通能力。</w:t>
      </w:r>
    </w:p>
    <w:p>
      <w:pPr>
        <w:keepNext/>
        <w:keepLines/>
        <w:spacing w:before="340" w:line="480" w:lineRule="exact"/>
        <w:jc w:val="center"/>
        <w:outlineLvl w:val="0"/>
        <w:rPr>
          <w:rFonts w:ascii="仿宋" w:hAnsi="仿宋" w:eastAsia="仿宋" w:cs="仿宋_GB2312"/>
          <w:b/>
          <w:bCs/>
          <w:color w:val="000000"/>
          <w:sz w:val="36"/>
          <w:szCs w:val="28"/>
        </w:rPr>
      </w:pPr>
      <w:r>
        <w:rPr>
          <w:rFonts w:hint="eastAsia" w:ascii="仿宋" w:hAnsi="仿宋" w:eastAsia="仿宋" w:cs="仿宋_GB2312"/>
          <w:b/>
          <w:bCs/>
          <w:color w:val="000000"/>
          <w:sz w:val="36"/>
          <w:szCs w:val="28"/>
        </w:rPr>
        <w:t>《</w:t>
      </w:r>
      <w:r>
        <w:rPr>
          <w:rFonts w:hint="eastAsia" w:ascii="仿宋" w:hAnsi="仿宋" w:eastAsia="仿宋" w:cs="仿宋_GB2312"/>
          <w:b/>
          <w:bCs/>
          <w:color w:val="000000"/>
          <w:sz w:val="36"/>
          <w:szCs w:val="28"/>
          <w:lang w:eastAsia="zh-CN"/>
        </w:rPr>
        <w:t>会计事务</w:t>
      </w:r>
      <w:r>
        <w:rPr>
          <w:rFonts w:hint="eastAsia" w:ascii="仿宋" w:hAnsi="仿宋" w:eastAsia="仿宋" w:cs="仿宋_GB2312"/>
          <w:b/>
          <w:bCs/>
          <w:color w:val="000000"/>
          <w:sz w:val="36"/>
          <w:szCs w:val="28"/>
        </w:rPr>
        <w:t>实务（二）》课程标准</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一、课程性质与任务</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本课程是中等职业教育会计专业的一门专业技能课程。其基本功能是学习系统管理、购销存管理系统初始化、采购与应付业务处理、销售与应收业务处理、存货管理业务处理等模块，掌握财务软件的实务操作技能及一般的维护。通过该学习领域的学习使学生具备信息化条件下的会计实务与财务管理能力以及敬业、责任、协作、创新的职业素养，使学生能快速适应不同业态企业信息化条件下的会计工作，同时为《会计综合实训》等课程和学生的毕业实习以及毕业设计打下基础。</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二、课程教学目标</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（一）知识目标</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1.了解会计信息化的基本概念和基本理论。</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2.了解ERP管理系统的实施过程。</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3.理解管理软件各模块功能及相互关系。</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4.理解供应链管理部分系统的基本功能和数据流程。</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5.掌握管理软件维护的基本知识。</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6.熟练掌握具体会计业务在各模块中的实际应用操作。</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（二）能力目标</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1.能辅助完成不同类型企业或单位的会计信息化实施。</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2.能参与管理企业ERP系统，管理操作员和权限。</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3.能熟练操作购销存系统，完成原始的单据的填制、审核与传递。</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4.能熟练操作采购与应付业务，完成不同类型的采购业务处理并形成相应账务处理。</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5.能熟练操作销售与应收业务，完成不同类型的销售业务处理并形成相应账务处理。</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6.能熟练操作存货管理业务，完成不同类型的存货业务处理并形成相应账务处理。</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（三）素质目标</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1.养成良好的会计职业道德和敬业精神。</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2.具有较强的口头与书面表达能力、人际沟通能力，具有团队协作精神。</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三、参考学时</w:t>
      </w:r>
    </w:p>
    <w:p>
      <w:pPr>
        <w:adjustRightInd/>
        <w:snapToGrid/>
        <w:spacing w:after="0" w:line="480" w:lineRule="exact"/>
        <w:ind w:firstLine="1120" w:firstLineChars="400"/>
        <w:contextualSpacing/>
        <w:jc w:val="both"/>
        <w:rPr>
          <w:rFonts w:ascii="仿宋" w:hAnsi="仿宋" w:eastAsia="仿宋" w:cs="仿宋_GB2312"/>
          <w:sz w:val="28"/>
          <w:szCs w:val="28"/>
        </w:rPr>
      </w:pPr>
      <w:r>
        <w:rPr>
          <w:rFonts w:hint="eastAsia" w:ascii="仿宋" w:hAnsi="仿宋" w:eastAsia="仿宋" w:cs="仿宋_GB2312"/>
          <w:sz w:val="28"/>
          <w:szCs w:val="28"/>
        </w:rPr>
        <w:t>36学时</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四、课程学分</w:t>
      </w:r>
    </w:p>
    <w:p>
      <w:pPr>
        <w:adjustRightInd/>
        <w:snapToGrid/>
        <w:spacing w:after="0" w:line="480" w:lineRule="exact"/>
        <w:ind w:firstLine="1120" w:firstLineChars="400"/>
        <w:contextualSpacing/>
        <w:jc w:val="both"/>
        <w:rPr>
          <w:rFonts w:ascii="仿宋" w:hAnsi="仿宋" w:eastAsia="仿宋" w:cs="仿宋_GB2312"/>
          <w:sz w:val="28"/>
          <w:szCs w:val="28"/>
        </w:rPr>
      </w:pPr>
      <w:r>
        <w:rPr>
          <w:rFonts w:hint="eastAsia" w:ascii="仿宋" w:hAnsi="仿宋" w:eastAsia="仿宋" w:cs="仿宋_GB2312"/>
          <w:sz w:val="28"/>
          <w:szCs w:val="28"/>
        </w:rPr>
        <w:t>2学分。</w:t>
      </w:r>
    </w:p>
    <w:p>
      <w:pPr>
        <w:adjustRightInd/>
        <w:snapToGrid/>
        <w:spacing w:after="0" w:line="480" w:lineRule="exact"/>
        <w:ind w:firstLine="562" w:firstLineChars="200"/>
        <w:contextualSpacing/>
        <w:jc w:val="both"/>
        <w:rPr>
          <w:rFonts w:hint="eastAsia" w:ascii="仿宋" w:hAnsi="仿宋" w:eastAsia="仿宋" w:cs="仿宋_GB2312"/>
          <w:b/>
          <w:sz w:val="28"/>
          <w:szCs w:val="28"/>
        </w:rPr>
      </w:pPr>
      <w:r>
        <w:rPr>
          <w:rFonts w:hint="eastAsia" w:ascii="仿宋" w:hAnsi="仿宋" w:eastAsia="仿宋" w:cs="仿宋_GB2312"/>
          <w:b/>
          <w:sz w:val="28"/>
          <w:szCs w:val="28"/>
        </w:rPr>
        <w:t>五、课程内容和要求</w:t>
      </w:r>
    </w:p>
    <w:p>
      <w:pPr>
        <w:adjustRightInd/>
        <w:snapToGrid/>
        <w:spacing w:after="0" w:line="480" w:lineRule="exact"/>
        <w:ind w:firstLine="562" w:firstLineChars="200"/>
        <w:contextualSpacing/>
        <w:jc w:val="both"/>
        <w:rPr>
          <w:rFonts w:ascii="仿宋" w:hAnsi="仿宋" w:eastAsia="仿宋" w:cs="仿宋_GB2312"/>
          <w:b/>
          <w:sz w:val="28"/>
          <w:szCs w:val="28"/>
        </w:rPr>
      </w:pP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
      <w:tblGrid>
        <w:gridCol w:w="587"/>
        <w:gridCol w:w="915"/>
        <w:gridCol w:w="3825"/>
        <w:gridCol w:w="2970"/>
        <w:gridCol w:w="6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cantSplit/>
          <w:trHeight w:val="567" w:hRule="atLeast"/>
          <w:tblHeader/>
          <w:jc w:val="center"/>
        </w:trPr>
        <w:tc>
          <w:tcPr>
            <w:tcW w:w="587" w:type="dxa"/>
            <w:shd w:val="clear" w:color="auto" w:fill="FFFFFF"/>
            <w:noWrap w:val="0"/>
            <w:tcMar>
              <w:top w:w="0" w:type="dxa"/>
              <w:left w:w="108" w:type="dxa"/>
              <w:bottom w:w="0" w:type="dxa"/>
              <w:right w:w="108" w:type="dxa"/>
            </w:tcMar>
            <w:vAlign w:val="center"/>
          </w:tcPr>
          <w:p>
            <w:pPr>
              <w:spacing w:after="0" w:line="480" w:lineRule="exact"/>
              <w:jc w:val="center"/>
              <w:rPr>
                <w:rFonts w:ascii="仿宋" w:hAnsi="仿宋" w:eastAsia="仿宋" w:cs="仿宋_GB2312"/>
                <w:bCs/>
                <w:color w:val="000000"/>
                <w:sz w:val="21"/>
                <w:szCs w:val="21"/>
              </w:rPr>
            </w:pPr>
            <w:r>
              <w:rPr>
                <w:rFonts w:hint="eastAsia" w:ascii="仿宋" w:hAnsi="仿宋" w:eastAsia="仿宋" w:cs="仿宋_GB2312"/>
                <w:bCs/>
                <w:color w:val="000000"/>
                <w:sz w:val="21"/>
                <w:szCs w:val="21"/>
              </w:rPr>
              <w:t>序号</w:t>
            </w:r>
          </w:p>
        </w:tc>
        <w:tc>
          <w:tcPr>
            <w:tcW w:w="915" w:type="dxa"/>
            <w:shd w:val="clear" w:color="auto" w:fill="FFFFFF"/>
            <w:noWrap w:val="0"/>
            <w:tcMar>
              <w:top w:w="0" w:type="dxa"/>
              <w:left w:w="108" w:type="dxa"/>
              <w:bottom w:w="0" w:type="dxa"/>
              <w:right w:w="108" w:type="dxa"/>
            </w:tcMar>
            <w:vAlign w:val="center"/>
          </w:tcPr>
          <w:p>
            <w:pPr>
              <w:spacing w:after="0" w:line="480" w:lineRule="exact"/>
              <w:jc w:val="center"/>
              <w:rPr>
                <w:rFonts w:ascii="仿宋" w:hAnsi="仿宋" w:eastAsia="仿宋" w:cs="仿宋_GB2312"/>
                <w:bCs/>
                <w:color w:val="000000"/>
                <w:sz w:val="21"/>
                <w:szCs w:val="21"/>
              </w:rPr>
            </w:pPr>
            <w:r>
              <w:rPr>
                <w:rFonts w:hint="eastAsia" w:ascii="仿宋" w:hAnsi="仿宋" w:eastAsia="仿宋" w:cs="仿宋_GB2312"/>
                <w:bCs/>
                <w:color w:val="000000"/>
                <w:sz w:val="21"/>
                <w:szCs w:val="21"/>
              </w:rPr>
              <w:t>教学</w:t>
            </w:r>
          </w:p>
          <w:p>
            <w:pPr>
              <w:spacing w:after="0" w:line="480" w:lineRule="exact"/>
              <w:jc w:val="center"/>
              <w:rPr>
                <w:rFonts w:ascii="仿宋" w:hAnsi="仿宋" w:eastAsia="仿宋" w:cs="仿宋_GB2312"/>
                <w:bCs/>
                <w:color w:val="000000"/>
                <w:sz w:val="21"/>
                <w:szCs w:val="21"/>
              </w:rPr>
            </w:pPr>
            <w:r>
              <w:rPr>
                <w:rFonts w:hint="eastAsia" w:ascii="仿宋" w:hAnsi="仿宋" w:eastAsia="仿宋" w:cs="仿宋_GB2312"/>
                <w:bCs/>
                <w:color w:val="000000"/>
                <w:sz w:val="21"/>
                <w:szCs w:val="21"/>
              </w:rPr>
              <w:t>项目</w:t>
            </w:r>
          </w:p>
        </w:tc>
        <w:tc>
          <w:tcPr>
            <w:tcW w:w="3825" w:type="dxa"/>
            <w:shd w:val="clear" w:color="auto" w:fill="FFFFFF"/>
            <w:noWrap w:val="0"/>
            <w:tcMar>
              <w:top w:w="0" w:type="dxa"/>
              <w:left w:w="108" w:type="dxa"/>
              <w:bottom w:w="0" w:type="dxa"/>
              <w:right w:w="108" w:type="dxa"/>
            </w:tcMar>
            <w:vAlign w:val="center"/>
          </w:tcPr>
          <w:p>
            <w:pPr>
              <w:spacing w:after="0" w:line="480" w:lineRule="exact"/>
              <w:jc w:val="center"/>
              <w:rPr>
                <w:rFonts w:ascii="仿宋" w:hAnsi="仿宋" w:eastAsia="仿宋" w:cs="仿宋_GB2312"/>
                <w:bCs/>
                <w:color w:val="000000"/>
                <w:sz w:val="21"/>
                <w:szCs w:val="21"/>
              </w:rPr>
            </w:pPr>
            <w:r>
              <w:rPr>
                <w:rFonts w:hint="eastAsia" w:ascii="仿宋" w:hAnsi="仿宋" w:eastAsia="仿宋" w:cs="仿宋_GB2312"/>
                <w:bCs/>
                <w:color w:val="000000"/>
                <w:sz w:val="21"/>
                <w:szCs w:val="21"/>
              </w:rPr>
              <w:t>教学内容与教学要求</w:t>
            </w:r>
          </w:p>
        </w:tc>
        <w:tc>
          <w:tcPr>
            <w:tcW w:w="2970" w:type="dxa"/>
            <w:shd w:val="clear" w:color="auto" w:fill="FFFFFF"/>
            <w:noWrap w:val="0"/>
            <w:tcMar>
              <w:top w:w="0" w:type="dxa"/>
              <w:left w:w="108" w:type="dxa"/>
              <w:bottom w:w="0" w:type="dxa"/>
              <w:right w:w="108" w:type="dxa"/>
            </w:tcMar>
            <w:vAlign w:val="center"/>
          </w:tcPr>
          <w:p>
            <w:pPr>
              <w:spacing w:after="0" w:line="480" w:lineRule="exact"/>
              <w:jc w:val="center"/>
              <w:rPr>
                <w:rFonts w:ascii="仿宋" w:hAnsi="仿宋" w:eastAsia="仿宋" w:cs="仿宋_GB2312"/>
                <w:bCs/>
                <w:color w:val="000000"/>
                <w:sz w:val="21"/>
                <w:szCs w:val="21"/>
              </w:rPr>
            </w:pPr>
            <w:r>
              <w:rPr>
                <w:rFonts w:hint="eastAsia" w:ascii="仿宋" w:hAnsi="仿宋" w:eastAsia="仿宋" w:cs="仿宋_GB2312"/>
                <w:bCs/>
                <w:color w:val="000000"/>
                <w:sz w:val="21"/>
                <w:szCs w:val="21"/>
              </w:rPr>
              <w:t>活动设计建议</w:t>
            </w:r>
          </w:p>
        </w:tc>
        <w:tc>
          <w:tcPr>
            <w:tcW w:w="646" w:type="dxa"/>
            <w:shd w:val="clear" w:color="auto" w:fill="FFFFFF"/>
            <w:noWrap w:val="0"/>
            <w:tcMar>
              <w:top w:w="0" w:type="dxa"/>
              <w:left w:w="108" w:type="dxa"/>
              <w:bottom w:w="0" w:type="dxa"/>
              <w:right w:w="108" w:type="dxa"/>
            </w:tcMar>
            <w:vAlign w:val="center"/>
          </w:tcPr>
          <w:p>
            <w:pPr>
              <w:spacing w:after="0" w:line="480" w:lineRule="exact"/>
              <w:jc w:val="center"/>
              <w:rPr>
                <w:rFonts w:ascii="仿宋" w:hAnsi="仿宋" w:eastAsia="仿宋" w:cs="仿宋_GB2312"/>
                <w:bCs/>
                <w:color w:val="000000"/>
                <w:sz w:val="21"/>
                <w:szCs w:val="21"/>
              </w:rPr>
            </w:pPr>
            <w:r>
              <w:rPr>
                <w:rFonts w:hint="eastAsia" w:ascii="仿宋" w:hAnsi="仿宋" w:eastAsia="仿宋" w:cs="仿宋_GB2312"/>
                <w:bCs/>
                <w:color w:val="000000"/>
                <w:sz w:val="21"/>
                <w:szCs w:val="21"/>
              </w:rPr>
              <w:t>参考课时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cantSplit/>
          <w:trHeight w:val="2385" w:hRule="atLeast"/>
          <w:jc w:val="center"/>
        </w:trPr>
        <w:tc>
          <w:tcPr>
            <w:tcW w:w="587" w:type="dxa"/>
            <w:shd w:val="clear" w:color="auto" w:fill="FFFFFF"/>
            <w:noWrap w:val="0"/>
            <w:tcMar>
              <w:top w:w="0" w:type="dxa"/>
              <w:left w:w="108" w:type="dxa"/>
              <w:bottom w:w="0" w:type="dxa"/>
              <w:right w:w="108" w:type="dxa"/>
            </w:tcMar>
            <w:vAlign w:val="center"/>
          </w:tcPr>
          <w:p>
            <w:pPr>
              <w:spacing w:after="0" w:line="48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1</w:t>
            </w:r>
          </w:p>
        </w:tc>
        <w:tc>
          <w:tcPr>
            <w:tcW w:w="915" w:type="dxa"/>
            <w:shd w:val="clear" w:color="auto" w:fill="FFFFFF"/>
            <w:noWrap w:val="0"/>
            <w:tcMar>
              <w:top w:w="0" w:type="dxa"/>
              <w:left w:w="108" w:type="dxa"/>
              <w:bottom w:w="0" w:type="dxa"/>
              <w:right w:w="108" w:type="dxa"/>
            </w:tcMar>
            <w:vAlign w:val="center"/>
          </w:tcPr>
          <w:p>
            <w:pPr>
              <w:spacing w:after="0" w:line="48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系统管理与基础设置</w:t>
            </w:r>
          </w:p>
        </w:tc>
        <w:tc>
          <w:tcPr>
            <w:tcW w:w="3825" w:type="dxa"/>
            <w:shd w:val="clear" w:color="auto" w:fill="FFFFFF"/>
            <w:noWrap w:val="0"/>
            <w:tcMar>
              <w:top w:w="0" w:type="dxa"/>
              <w:left w:w="108" w:type="dxa"/>
              <w:bottom w:w="0" w:type="dxa"/>
              <w:right w:w="108" w:type="dxa"/>
            </w:tcMar>
            <w:vAlign w:val="top"/>
          </w:tcPr>
          <w:p>
            <w:pPr>
              <w:spacing w:after="0" w:line="480" w:lineRule="exact"/>
              <w:jc w:val="both"/>
              <w:rPr>
                <w:rFonts w:ascii="仿宋" w:hAnsi="仿宋" w:eastAsia="仿宋" w:cs="仿宋_GB2312"/>
                <w:color w:val="000000"/>
                <w:sz w:val="21"/>
                <w:szCs w:val="21"/>
              </w:rPr>
            </w:pPr>
            <w:r>
              <w:rPr>
                <w:rFonts w:hint="eastAsia" w:ascii="仿宋" w:hAnsi="仿宋" w:eastAsia="仿宋" w:cs="仿宋_GB2312"/>
                <w:color w:val="000000"/>
                <w:sz w:val="21"/>
                <w:szCs w:val="21"/>
              </w:rPr>
              <w:t>掌握建账与财务分工、总账系统初始设置；熟悉基础档案设置</w:t>
            </w:r>
          </w:p>
        </w:tc>
        <w:tc>
          <w:tcPr>
            <w:tcW w:w="2970" w:type="dxa"/>
            <w:shd w:val="clear" w:color="auto" w:fill="FFFFFF"/>
            <w:noWrap w:val="0"/>
            <w:tcMar>
              <w:top w:w="0" w:type="dxa"/>
              <w:left w:w="108" w:type="dxa"/>
              <w:bottom w:w="0" w:type="dxa"/>
              <w:right w:w="108" w:type="dxa"/>
            </w:tcMar>
            <w:vAlign w:val="top"/>
          </w:tcPr>
          <w:p>
            <w:pPr>
              <w:spacing w:after="0" w:line="480" w:lineRule="exact"/>
              <w:jc w:val="both"/>
              <w:rPr>
                <w:rFonts w:ascii="仿宋" w:hAnsi="仿宋" w:eastAsia="仿宋" w:cs="仿宋_GB2312"/>
                <w:color w:val="000000"/>
                <w:sz w:val="21"/>
                <w:szCs w:val="21"/>
              </w:rPr>
            </w:pPr>
            <w:r>
              <w:rPr>
                <w:rFonts w:hint="eastAsia" w:ascii="仿宋" w:hAnsi="仿宋" w:eastAsia="仿宋" w:cs="仿宋_GB2312"/>
                <w:color w:val="000000"/>
                <w:sz w:val="21"/>
                <w:szCs w:val="21"/>
              </w:rPr>
              <w:t>通过现场演示教给学生操作方法，要求学生单独和合作完成具体工作任务，教学做一体化</w:t>
            </w:r>
          </w:p>
        </w:tc>
        <w:tc>
          <w:tcPr>
            <w:tcW w:w="646" w:type="dxa"/>
            <w:shd w:val="clear" w:color="auto" w:fill="FFFFFF"/>
            <w:noWrap w:val="0"/>
            <w:tcMar>
              <w:top w:w="0" w:type="dxa"/>
              <w:left w:w="108" w:type="dxa"/>
              <w:bottom w:w="0" w:type="dxa"/>
              <w:right w:w="108" w:type="dxa"/>
            </w:tcMar>
            <w:vAlign w:val="center"/>
          </w:tcPr>
          <w:p>
            <w:pPr>
              <w:spacing w:after="0" w:line="48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cantSplit/>
          <w:trHeight w:val="5098" w:hRule="atLeast"/>
          <w:jc w:val="center"/>
        </w:trPr>
        <w:tc>
          <w:tcPr>
            <w:tcW w:w="587" w:type="dxa"/>
            <w:shd w:val="clear" w:color="auto" w:fill="FFFFFF"/>
            <w:noWrap w:val="0"/>
            <w:tcMar>
              <w:top w:w="0" w:type="dxa"/>
              <w:left w:w="108" w:type="dxa"/>
              <w:bottom w:w="0" w:type="dxa"/>
              <w:right w:w="108" w:type="dxa"/>
            </w:tcMar>
            <w:vAlign w:val="center"/>
          </w:tcPr>
          <w:p>
            <w:pPr>
              <w:spacing w:after="0" w:line="48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2</w:t>
            </w:r>
          </w:p>
        </w:tc>
        <w:tc>
          <w:tcPr>
            <w:tcW w:w="915" w:type="dxa"/>
            <w:shd w:val="clear" w:color="auto" w:fill="FFFFFF"/>
            <w:noWrap w:val="0"/>
            <w:tcMar>
              <w:top w:w="0" w:type="dxa"/>
              <w:left w:w="108" w:type="dxa"/>
              <w:bottom w:w="0" w:type="dxa"/>
              <w:right w:w="108" w:type="dxa"/>
            </w:tcMar>
            <w:vAlign w:val="center"/>
          </w:tcPr>
          <w:p>
            <w:pPr>
              <w:spacing w:after="0" w:line="480" w:lineRule="exact"/>
              <w:jc w:val="center"/>
              <w:rPr>
                <w:rFonts w:ascii="仿宋" w:hAnsi="仿宋" w:eastAsia="仿宋" w:cs="仿宋_GB2312"/>
                <w:color w:val="000000"/>
                <w:sz w:val="21"/>
                <w:szCs w:val="21"/>
              </w:rPr>
            </w:pPr>
            <w:r>
              <w:rPr>
                <w:rFonts w:hint="eastAsia" w:ascii="仿宋" w:hAnsi="仿宋" w:eastAsia="仿宋" w:cs="仿宋_GB2312"/>
                <w:sz w:val="21"/>
                <w:szCs w:val="21"/>
              </w:rPr>
              <w:t>购销存管理系统初始化</w:t>
            </w:r>
          </w:p>
        </w:tc>
        <w:tc>
          <w:tcPr>
            <w:tcW w:w="3825" w:type="dxa"/>
            <w:shd w:val="clear" w:color="auto" w:fill="FFFFFF"/>
            <w:noWrap w:val="0"/>
            <w:tcMar>
              <w:top w:w="0" w:type="dxa"/>
              <w:left w:w="108" w:type="dxa"/>
              <w:bottom w:w="0" w:type="dxa"/>
              <w:right w:w="108" w:type="dxa"/>
            </w:tcMar>
            <w:vAlign w:val="top"/>
          </w:tcPr>
          <w:p>
            <w:pPr>
              <w:spacing w:after="0" w:line="480" w:lineRule="exact"/>
              <w:jc w:val="both"/>
              <w:rPr>
                <w:rFonts w:ascii="仿宋" w:hAnsi="仿宋" w:eastAsia="仿宋" w:cs="仿宋_GB2312"/>
                <w:color w:val="000000"/>
                <w:sz w:val="21"/>
                <w:szCs w:val="21"/>
              </w:rPr>
            </w:pPr>
            <w:r>
              <w:rPr>
                <w:rFonts w:hint="eastAsia" w:ascii="仿宋" w:hAnsi="仿宋" w:eastAsia="仿宋" w:cs="仿宋_GB2312"/>
                <w:sz w:val="21"/>
                <w:szCs w:val="21"/>
              </w:rPr>
              <w:t>建账与财务分工；基础设置：重点掌握设置存货分类、计量单位、存货档案、项目档案、付款条件、开户银行、仓库档案、收发类别、采购类型、销售类型、费用项目、单据设置等内容；</w:t>
            </w:r>
            <w:r>
              <w:rPr>
                <w:rFonts w:hint="eastAsia" w:ascii="仿宋" w:hAnsi="仿宋" w:eastAsia="仿宋" w:cs="仿宋_GB2312"/>
                <w:bCs/>
                <w:sz w:val="21"/>
                <w:szCs w:val="21"/>
              </w:rPr>
              <w:t>总账系统初始化；应收款管理系统、应付款管理系统、采购管理系统、销售管理系统、库存管理系统、存货核算系统初始化</w:t>
            </w:r>
          </w:p>
        </w:tc>
        <w:tc>
          <w:tcPr>
            <w:tcW w:w="2970" w:type="dxa"/>
            <w:shd w:val="clear" w:color="auto" w:fill="FFFFFF"/>
            <w:noWrap w:val="0"/>
            <w:tcMar>
              <w:top w:w="0" w:type="dxa"/>
              <w:left w:w="108" w:type="dxa"/>
              <w:bottom w:w="0" w:type="dxa"/>
              <w:right w:w="108" w:type="dxa"/>
            </w:tcMar>
            <w:vAlign w:val="top"/>
          </w:tcPr>
          <w:p>
            <w:pPr>
              <w:spacing w:after="0" w:line="480" w:lineRule="exact"/>
              <w:jc w:val="both"/>
              <w:rPr>
                <w:rFonts w:ascii="仿宋" w:hAnsi="仿宋" w:eastAsia="仿宋" w:cs="仿宋_GB2312"/>
                <w:color w:val="000000"/>
                <w:sz w:val="21"/>
                <w:szCs w:val="21"/>
              </w:rPr>
            </w:pPr>
            <w:r>
              <w:rPr>
                <w:rFonts w:hint="eastAsia" w:ascii="仿宋" w:hAnsi="仿宋" w:eastAsia="仿宋" w:cs="仿宋_GB2312"/>
                <w:color w:val="000000"/>
                <w:sz w:val="21"/>
                <w:szCs w:val="21"/>
              </w:rPr>
              <w:t>通过观看视频让学生了解企业购销存活动的业务流程；通过现场演示讲授软件操作；学生按照角色分工完成相关业务操作，教学做一体化</w:t>
            </w:r>
          </w:p>
        </w:tc>
        <w:tc>
          <w:tcPr>
            <w:tcW w:w="646" w:type="dxa"/>
            <w:shd w:val="clear" w:color="auto" w:fill="FFFFFF"/>
            <w:noWrap w:val="0"/>
            <w:tcMar>
              <w:top w:w="0" w:type="dxa"/>
              <w:left w:w="108" w:type="dxa"/>
              <w:bottom w:w="0" w:type="dxa"/>
              <w:right w:w="108" w:type="dxa"/>
            </w:tcMar>
            <w:vAlign w:val="center"/>
          </w:tcPr>
          <w:p>
            <w:pPr>
              <w:spacing w:after="0" w:line="48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cantSplit/>
          <w:trHeight w:val="3795" w:hRule="atLeast"/>
          <w:jc w:val="center"/>
        </w:trPr>
        <w:tc>
          <w:tcPr>
            <w:tcW w:w="587" w:type="dxa"/>
            <w:shd w:val="clear" w:color="auto" w:fill="FFFFFF"/>
            <w:noWrap w:val="0"/>
            <w:tcMar>
              <w:top w:w="0" w:type="dxa"/>
              <w:left w:w="108" w:type="dxa"/>
              <w:bottom w:w="0" w:type="dxa"/>
              <w:right w:w="108" w:type="dxa"/>
            </w:tcMar>
            <w:vAlign w:val="center"/>
          </w:tcPr>
          <w:p>
            <w:pPr>
              <w:spacing w:after="0" w:line="48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3</w:t>
            </w:r>
          </w:p>
        </w:tc>
        <w:tc>
          <w:tcPr>
            <w:tcW w:w="915" w:type="dxa"/>
            <w:shd w:val="clear" w:color="auto" w:fill="FFFFFF"/>
            <w:noWrap w:val="0"/>
            <w:tcMar>
              <w:top w:w="0" w:type="dxa"/>
              <w:left w:w="108" w:type="dxa"/>
              <w:bottom w:w="0" w:type="dxa"/>
              <w:right w:w="108" w:type="dxa"/>
            </w:tcMar>
            <w:vAlign w:val="center"/>
          </w:tcPr>
          <w:p>
            <w:pPr>
              <w:spacing w:after="0" w:line="480" w:lineRule="exact"/>
              <w:jc w:val="center"/>
              <w:rPr>
                <w:rFonts w:ascii="仿宋" w:hAnsi="仿宋" w:eastAsia="仿宋" w:cs="仿宋_GB2312"/>
                <w:color w:val="000000"/>
                <w:sz w:val="21"/>
                <w:szCs w:val="21"/>
              </w:rPr>
            </w:pPr>
            <w:r>
              <w:rPr>
                <w:rFonts w:hint="eastAsia" w:ascii="仿宋" w:hAnsi="仿宋" w:eastAsia="仿宋" w:cs="仿宋_GB2312"/>
                <w:sz w:val="21"/>
                <w:szCs w:val="21"/>
              </w:rPr>
              <w:t>采购与应付业务处理</w:t>
            </w:r>
          </w:p>
        </w:tc>
        <w:tc>
          <w:tcPr>
            <w:tcW w:w="3825" w:type="dxa"/>
            <w:shd w:val="clear" w:color="auto" w:fill="FFFFFF"/>
            <w:noWrap w:val="0"/>
            <w:tcMar>
              <w:top w:w="0" w:type="dxa"/>
              <w:left w:w="108" w:type="dxa"/>
              <w:bottom w:w="0" w:type="dxa"/>
              <w:right w:w="108" w:type="dxa"/>
            </w:tcMar>
            <w:vAlign w:val="top"/>
          </w:tcPr>
          <w:p>
            <w:pPr>
              <w:spacing w:after="0" w:line="480" w:lineRule="exact"/>
              <w:rPr>
                <w:rFonts w:ascii="仿宋" w:hAnsi="仿宋" w:eastAsia="仿宋" w:cs="仿宋_GB2312"/>
                <w:color w:val="000000"/>
                <w:sz w:val="21"/>
                <w:szCs w:val="21"/>
              </w:rPr>
            </w:pPr>
            <w:r>
              <w:rPr>
                <w:rFonts w:hint="eastAsia" w:ascii="仿宋" w:hAnsi="仿宋" w:eastAsia="仿宋" w:cs="仿宋_GB2312"/>
                <w:sz w:val="21"/>
                <w:szCs w:val="21"/>
              </w:rPr>
              <w:t>采购与应付业务核算方法与处理流程；采购发票录入；应付单据审核；录入审核付款单据；核销处理；应付票据管理；转账处理；生成采购与付款凭证；录入审核入库单；采购结算；入库单据记账；生成入库凭证</w:t>
            </w:r>
          </w:p>
        </w:tc>
        <w:tc>
          <w:tcPr>
            <w:tcW w:w="2970" w:type="dxa"/>
            <w:shd w:val="clear" w:color="auto" w:fill="FFFFFF"/>
            <w:noWrap w:val="0"/>
            <w:tcMar>
              <w:top w:w="0" w:type="dxa"/>
              <w:left w:w="108" w:type="dxa"/>
              <w:bottom w:w="0" w:type="dxa"/>
              <w:right w:w="108" w:type="dxa"/>
            </w:tcMar>
            <w:vAlign w:val="top"/>
          </w:tcPr>
          <w:p>
            <w:pPr>
              <w:spacing w:after="0" w:line="480" w:lineRule="exact"/>
              <w:jc w:val="both"/>
              <w:rPr>
                <w:rFonts w:ascii="仿宋" w:hAnsi="仿宋" w:eastAsia="仿宋" w:cs="仿宋_GB2312"/>
                <w:color w:val="000000"/>
                <w:sz w:val="21"/>
                <w:szCs w:val="21"/>
              </w:rPr>
            </w:pPr>
            <w:r>
              <w:rPr>
                <w:rFonts w:hint="eastAsia" w:ascii="仿宋" w:hAnsi="仿宋" w:eastAsia="仿宋" w:cs="仿宋_GB2312"/>
                <w:color w:val="000000"/>
                <w:sz w:val="21"/>
                <w:szCs w:val="21"/>
              </w:rPr>
              <w:t>通过观看视频让学生了解采购业务的整体流程；通过实物展示了解相关单据的样式与传递流程；通过现场演示讲授软件操作；学生按角色分工完成相关业务操作，教学做一体化</w:t>
            </w:r>
          </w:p>
        </w:tc>
        <w:tc>
          <w:tcPr>
            <w:tcW w:w="646" w:type="dxa"/>
            <w:shd w:val="clear" w:color="auto" w:fill="FFFFFF"/>
            <w:noWrap w:val="0"/>
            <w:tcMar>
              <w:top w:w="0" w:type="dxa"/>
              <w:left w:w="108" w:type="dxa"/>
              <w:bottom w:w="0" w:type="dxa"/>
              <w:right w:w="108" w:type="dxa"/>
            </w:tcMar>
            <w:vAlign w:val="center"/>
          </w:tcPr>
          <w:p>
            <w:pPr>
              <w:spacing w:after="0" w:line="48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cantSplit/>
          <w:trHeight w:val="3820" w:hRule="atLeast"/>
          <w:jc w:val="center"/>
        </w:trPr>
        <w:tc>
          <w:tcPr>
            <w:tcW w:w="587" w:type="dxa"/>
            <w:shd w:val="clear" w:color="auto" w:fill="FFFFFF"/>
            <w:noWrap w:val="0"/>
            <w:tcMar>
              <w:top w:w="0" w:type="dxa"/>
              <w:left w:w="108" w:type="dxa"/>
              <w:bottom w:w="0" w:type="dxa"/>
              <w:right w:w="108" w:type="dxa"/>
            </w:tcMar>
            <w:vAlign w:val="center"/>
          </w:tcPr>
          <w:p>
            <w:pPr>
              <w:spacing w:after="0" w:line="48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4</w:t>
            </w:r>
          </w:p>
        </w:tc>
        <w:tc>
          <w:tcPr>
            <w:tcW w:w="915" w:type="dxa"/>
            <w:shd w:val="clear" w:color="auto" w:fill="FFFFFF"/>
            <w:noWrap w:val="0"/>
            <w:tcMar>
              <w:top w:w="0" w:type="dxa"/>
              <w:left w:w="108" w:type="dxa"/>
              <w:bottom w:w="0" w:type="dxa"/>
              <w:right w:w="108" w:type="dxa"/>
            </w:tcMar>
            <w:vAlign w:val="center"/>
          </w:tcPr>
          <w:p>
            <w:pPr>
              <w:spacing w:after="0" w:line="480" w:lineRule="exact"/>
              <w:jc w:val="center"/>
              <w:rPr>
                <w:rFonts w:ascii="仿宋" w:hAnsi="仿宋" w:eastAsia="仿宋" w:cs="仿宋_GB2312"/>
                <w:color w:val="000000"/>
                <w:sz w:val="21"/>
                <w:szCs w:val="21"/>
              </w:rPr>
            </w:pPr>
            <w:r>
              <w:rPr>
                <w:rFonts w:hint="eastAsia" w:ascii="仿宋" w:hAnsi="仿宋" w:eastAsia="仿宋" w:cs="仿宋_GB2312"/>
                <w:sz w:val="21"/>
                <w:szCs w:val="21"/>
              </w:rPr>
              <w:t>销售与应收业务处理</w:t>
            </w:r>
          </w:p>
        </w:tc>
        <w:tc>
          <w:tcPr>
            <w:tcW w:w="3825" w:type="dxa"/>
            <w:shd w:val="clear" w:color="auto" w:fill="FFFFFF"/>
            <w:noWrap w:val="0"/>
            <w:tcMar>
              <w:top w:w="0" w:type="dxa"/>
              <w:left w:w="108" w:type="dxa"/>
              <w:bottom w:w="0" w:type="dxa"/>
              <w:right w:w="108" w:type="dxa"/>
            </w:tcMar>
            <w:vAlign w:val="top"/>
          </w:tcPr>
          <w:p>
            <w:pPr>
              <w:spacing w:after="0" w:line="480" w:lineRule="exact"/>
              <w:rPr>
                <w:rFonts w:ascii="仿宋" w:hAnsi="仿宋" w:eastAsia="仿宋" w:cs="仿宋_GB2312"/>
                <w:color w:val="000000"/>
                <w:sz w:val="21"/>
                <w:szCs w:val="21"/>
              </w:rPr>
            </w:pPr>
            <w:r>
              <w:rPr>
                <w:rFonts w:hint="eastAsia" w:ascii="仿宋" w:hAnsi="仿宋" w:eastAsia="仿宋" w:cs="仿宋_GB2312"/>
                <w:sz w:val="21"/>
                <w:szCs w:val="21"/>
              </w:rPr>
              <w:t>销售与应收业务类型与处理流程；销售开票；应收单据审核；录入审核收款单；核销处理；应收票据管理；转账处理；生成销售与收款凭证；销售发货单录入审核；审核销售出库单；销售发票记账；生成出库凭证</w:t>
            </w:r>
          </w:p>
        </w:tc>
        <w:tc>
          <w:tcPr>
            <w:tcW w:w="2970" w:type="dxa"/>
            <w:shd w:val="clear" w:color="auto" w:fill="FFFFFF"/>
            <w:noWrap w:val="0"/>
            <w:tcMar>
              <w:top w:w="0" w:type="dxa"/>
              <w:left w:w="108" w:type="dxa"/>
              <w:bottom w:w="0" w:type="dxa"/>
              <w:right w:w="108" w:type="dxa"/>
            </w:tcMar>
            <w:vAlign w:val="center"/>
          </w:tcPr>
          <w:p>
            <w:pPr>
              <w:spacing w:after="0" w:line="480" w:lineRule="exact"/>
              <w:rPr>
                <w:rFonts w:ascii="仿宋" w:hAnsi="仿宋" w:eastAsia="仿宋" w:cs="仿宋_GB2312"/>
                <w:color w:val="000000"/>
                <w:sz w:val="21"/>
                <w:szCs w:val="21"/>
              </w:rPr>
            </w:pPr>
            <w:r>
              <w:rPr>
                <w:rFonts w:hint="eastAsia" w:ascii="仿宋" w:hAnsi="仿宋" w:eastAsia="仿宋" w:cs="仿宋_GB2312"/>
                <w:color w:val="000000"/>
                <w:sz w:val="21"/>
                <w:szCs w:val="21"/>
              </w:rPr>
              <w:t>通过观看视频让学生了解销售业务的整体流程；通过实物展示了解相关单据的样式与传递流程；通过现场演示讲授软件操作；学生按角色分工完成相关业务操作，教学做一体化</w:t>
            </w:r>
          </w:p>
        </w:tc>
        <w:tc>
          <w:tcPr>
            <w:tcW w:w="646" w:type="dxa"/>
            <w:shd w:val="clear" w:color="auto" w:fill="FFFFFF"/>
            <w:noWrap w:val="0"/>
            <w:tcMar>
              <w:top w:w="0" w:type="dxa"/>
              <w:left w:w="108" w:type="dxa"/>
              <w:bottom w:w="0" w:type="dxa"/>
              <w:right w:w="108" w:type="dxa"/>
            </w:tcMar>
            <w:vAlign w:val="center"/>
          </w:tcPr>
          <w:p>
            <w:pPr>
              <w:spacing w:after="0" w:line="48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atLeast"/>
          <w:jc w:val="center"/>
        </w:trPr>
        <w:tc>
          <w:tcPr>
            <w:tcW w:w="587" w:type="dxa"/>
            <w:shd w:val="clear" w:color="auto" w:fill="FFFFFF"/>
            <w:noWrap w:val="0"/>
            <w:tcMar>
              <w:top w:w="0" w:type="dxa"/>
              <w:left w:w="108" w:type="dxa"/>
              <w:bottom w:w="0" w:type="dxa"/>
              <w:right w:w="108" w:type="dxa"/>
            </w:tcMar>
            <w:vAlign w:val="center"/>
          </w:tcPr>
          <w:p>
            <w:pPr>
              <w:spacing w:after="0" w:line="48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5</w:t>
            </w:r>
          </w:p>
        </w:tc>
        <w:tc>
          <w:tcPr>
            <w:tcW w:w="915" w:type="dxa"/>
            <w:shd w:val="clear" w:color="auto" w:fill="FFFFFF"/>
            <w:noWrap w:val="0"/>
            <w:tcMar>
              <w:top w:w="0" w:type="dxa"/>
              <w:left w:w="108" w:type="dxa"/>
              <w:bottom w:w="0" w:type="dxa"/>
              <w:right w:w="108" w:type="dxa"/>
            </w:tcMar>
            <w:vAlign w:val="center"/>
          </w:tcPr>
          <w:p>
            <w:pPr>
              <w:spacing w:after="0" w:line="480" w:lineRule="exact"/>
              <w:jc w:val="center"/>
              <w:rPr>
                <w:rFonts w:ascii="仿宋" w:hAnsi="仿宋" w:eastAsia="仿宋" w:cs="仿宋_GB2312"/>
                <w:sz w:val="21"/>
                <w:szCs w:val="21"/>
              </w:rPr>
            </w:pPr>
            <w:r>
              <w:rPr>
                <w:rFonts w:hint="eastAsia" w:ascii="仿宋" w:hAnsi="仿宋" w:eastAsia="仿宋" w:cs="仿宋_GB2312"/>
                <w:sz w:val="21"/>
                <w:szCs w:val="21"/>
              </w:rPr>
              <w:t>存货管理业务处理</w:t>
            </w:r>
          </w:p>
        </w:tc>
        <w:tc>
          <w:tcPr>
            <w:tcW w:w="3825" w:type="dxa"/>
            <w:shd w:val="clear" w:color="auto" w:fill="FFFFFF"/>
            <w:noWrap w:val="0"/>
            <w:tcMar>
              <w:top w:w="0" w:type="dxa"/>
              <w:left w:w="108" w:type="dxa"/>
              <w:bottom w:w="0" w:type="dxa"/>
              <w:right w:w="108" w:type="dxa"/>
            </w:tcMar>
            <w:vAlign w:val="top"/>
          </w:tcPr>
          <w:p>
            <w:pPr>
              <w:spacing w:after="0" w:line="480" w:lineRule="exact"/>
              <w:rPr>
                <w:rFonts w:ascii="仿宋" w:hAnsi="仿宋" w:eastAsia="仿宋" w:cs="仿宋_GB2312"/>
                <w:color w:val="000000"/>
                <w:sz w:val="21"/>
                <w:szCs w:val="21"/>
              </w:rPr>
            </w:pPr>
            <w:r>
              <w:rPr>
                <w:rFonts w:hint="eastAsia" w:ascii="仿宋" w:hAnsi="仿宋" w:eastAsia="仿宋" w:cs="仿宋_GB2312"/>
                <w:sz w:val="21"/>
                <w:szCs w:val="21"/>
              </w:rPr>
              <w:t>存货管理业务处理流程；材料出库单录入审核；产成品入库单录入审核；单据记账；期末处理；生成入库出库凭证；月末结账</w:t>
            </w:r>
          </w:p>
        </w:tc>
        <w:tc>
          <w:tcPr>
            <w:tcW w:w="2970" w:type="dxa"/>
            <w:shd w:val="clear" w:color="auto" w:fill="FFFFFF"/>
            <w:noWrap w:val="0"/>
            <w:tcMar>
              <w:top w:w="0" w:type="dxa"/>
              <w:left w:w="108" w:type="dxa"/>
              <w:bottom w:w="0" w:type="dxa"/>
              <w:right w:w="108" w:type="dxa"/>
            </w:tcMar>
            <w:vAlign w:val="top"/>
          </w:tcPr>
          <w:p>
            <w:pPr>
              <w:spacing w:after="0" w:line="480" w:lineRule="exact"/>
              <w:rPr>
                <w:rFonts w:ascii="仿宋" w:hAnsi="仿宋" w:eastAsia="仿宋" w:cs="仿宋_GB2312"/>
                <w:color w:val="000000"/>
                <w:sz w:val="21"/>
                <w:szCs w:val="21"/>
              </w:rPr>
            </w:pPr>
            <w:r>
              <w:rPr>
                <w:rFonts w:hint="eastAsia" w:ascii="仿宋" w:hAnsi="仿宋" w:eastAsia="仿宋" w:cs="仿宋_GB2312"/>
                <w:color w:val="000000"/>
                <w:sz w:val="21"/>
                <w:szCs w:val="21"/>
              </w:rPr>
              <w:t>结合</w:t>
            </w:r>
            <w:r>
              <w:rPr>
                <w:rFonts w:hint="eastAsia" w:ascii="仿宋" w:hAnsi="仿宋" w:eastAsia="仿宋" w:cs="仿宋_GB2312"/>
                <w:color w:val="000000"/>
                <w:sz w:val="21"/>
                <w:szCs w:val="21"/>
                <w:lang w:eastAsia="zh-CN"/>
              </w:rPr>
              <w:t>会计事务</w:t>
            </w:r>
            <w:r>
              <w:rPr>
                <w:rFonts w:hint="eastAsia" w:ascii="仿宋" w:hAnsi="仿宋" w:eastAsia="仿宋" w:cs="仿宋_GB2312"/>
                <w:color w:val="000000"/>
                <w:sz w:val="21"/>
                <w:szCs w:val="21"/>
              </w:rPr>
              <w:t>课程所学存货知识，梳理存货账务处理的相关知识，结合企业实际对应实务处理环节；通过现场演示讲授软件操作；学生按照角色分工完成相关业务操作，教学做一体化</w:t>
            </w:r>
          </w:p>
        </w:tc>
        <w:tc>
          <w:tcPr>
            <w:tcW w:w="646" w:type="dxa"/>
            <w:shd w:val="clear" w:color="auto" w:fill="FFFFFF"/>
            <w:noWrap w:val="0"/>
            <w:tcMar>
              <w:top w:w="0" w:type="dxa"/>
              <w:left w:w="108" w:type="dxa"/>
              <w:bottom w:w="0" w:type="dxa"/>
              <w:right w:w="108" w:type="dxa"/>
            </w:tcMar>
            <w:vAlign w:val="center"/>
          </w:tcPr>
          <w:p>
            <w:pPr>
              <w:spacing w:after="0" w:line="48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atLeast"/>
          <w:jc w:val="center"/>
        </w:trPr>
        <w:tc>
          <w:tcPr>
            <w:tcW w:w="8297" w:type="dxa"/>
            <w:gridSpan w:val="4"/>
            <w:shd w:val="clear" w:color="auto" w:fill="FFFFFF"/>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合计</w:t>
            </w:r>
          </w:p>
        </w:tc>
        <w:tc>
          <w:tcPr>
            <w:tcW w:w="646" w:type="dxa"/>
            <w:shd w:val="clear" w:color="auto" w:fill="FFFFFF"/>
            <w:noWrap w:val="0"/>
            <w:tcMar>
              <w:top w:w="0" w:type="dxa"/>
              <w:left w:w="108" w:type="dxa"/>
              <w:bottom w:w="0" w:type="dxa"/>
              <w:right w:w="108" w:type="dxa"/>
            </w:tcMar>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36</w:t>
            </w:r>
          </w:p>
        </w:tc>
      </w:tr>
    </w:tbl>
    <w:p>
      <w:pPr>
        <w:adjustRightInd/>
        <w:snapToGrid/>
        <w:spacing w:after="0" w:line="480" w:lineRule="exact"/>
        <w:ind w:firstLine="562" w:firstLineChars="200"/>
        <w:contextualSpacing/>
        <w:jc w:val="both"/>
        <w:rPr>
          <w:rFonts w:hint="eastAsia" w:ascii="仿宋" w:hAnsi="仿宋" w:eastAsia="仿宋" w:cs="仿宋"/>
          <w:b/>
          <w:sz w:val="28"/>
          <w:szCs w:val="28"/>
        </w:rPr>
      </w:pPr>
      <w:r>
        <w:rPr>
          <w:rFonts w:hint="eastAsia" w:ascii="仿宋" w:hAnsi="仿宋" w:eastAsia="仿宋" w:cs="仿宋"/>
          <w:b/>
          <w:sz w:val="28"/>
          <w:szCs w:val="28"/>
        </w:rPr>
        <w:t>六、教学建议</w:t>
      </w:r>
    </w:p>
    <w:p>
      <w:pPr>
        <w:adjustRightInd/>
        <w:snapToGrid/>
        <w:spacing w:after="0" w:line="480" w:lineRule="exact"/>
        <w:ind w:firstLine="562" w:firstLineChars="200"/>
        <w:contextualSpacing/>
        <w:jc w:val="both"/>
        <w:rPr>
          <w:rFonts w:hint="eastAsia" w:ascii="仿宋" w:hAnsi="仿宋" w:eastAsia="仿宋" w:cs="仿宋"/>
          <w:sz w:val="28"/>
          <w:szCs w:val="28"/>
        </w:rPr>
      </w:pPr>
      <w:r>
        <w:rPr>
          <w:rFonts w:hint="eastAsia" w:ascii="仿宋" w:hAnsi="仿宋" w:eastAsia="仿宋" w:cs="仿宋"/>
          <w:b/>
          <w:sz w:val="28"/>
          <w:szCs w:val="28"/>
        </w:rPr>
        <w:t>（一）教学方法</w:t>
      </w:r>
      <w:r>
        <w:rPr>
          <w:rFonts w:hint="eastAsia" w:ascii="仿宋" w:hAnsi="仿宋" w:eastAsia="仿宋" w:cs="仿宋"/>
          <w:sz w:val="28"/>
          <w:szCs w:val="28"/>
        </w:rPr>
        <w:t xml:space="preserve"> </w:t>
      </w:r>
    </w:p>
    <w:p>
      <w:pPr>
        <w:adjustRightInd/>
        <w:snapToGrid/>
        <w:spacing w:after="0" w:line="46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 xml:space="preserve">1.项目教学法 </w:t>
      </w:r>
    </w:p>
    <w:p>
      <w:pPr>
        <w:adjustRightInd/>
        <w:snapToGrid/>
        <w:spacing w:after="0" w:line="46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利用一个企业真实的业务资料作为实训背景，将教学内容设置成一个个项目，要求学生单独和合作完成具体工作任务，理论与实践融为一体。</w:t>
      </w:r>
    </w:p>
    <w:p>
      <w:pPr>
        <w:adjustRightInd/>
        <w:snapToGrid/>
        <w:spacing w:after="0" w:line="46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2．模拟教学法</w:t>
      </w:r>
    </w:p>
    <w:p>
      <w:pPr>
        <w:adjustRightInd/>
        <w:snapToGrid/>
        <w:spacing w:after="0" w:line="46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仿真化的实训室布局和职业岗位设置，让学生犹如置身于某个企业的财务和业务部门办公室。教学所用的各类账本、单证、印章等资料，全部按企业会计岗位实际工作所需配备。为学生模拟出真实的企业工作环境及氛围，缩小了学校教学与企业实际工作之间的差距。</w:t>
      </w:r>
    </w:p>
    <w:p>
      <w:pPr>
        <w:adjustRightInd/>
        <w:snapToGrid/>
        <w:spacing w:after="0" w:line="46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3．小组讨论法</w:t>
      </w:r>
    </w:p>
    <w:p>
      <w:pPr>
        <w:adjustRightInd/>
        <w:snapToGrid/>
        <w:spacing w:after="0" w:line="46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在制定会计信息化实施和管理计划、实施会计核算和财务管理过程及检查、评价阶段，经常采用小组讨论法，集思广益，能够使学生具有团队合作精神，提高沟通协调能力。</w:t>
      </w:r>
    </w:p>
    <w:p>
      <w:pPr>
        <w:adjustRightInd/>
        <w:snapToGrid/>
        <w:spacing w:after="0" w:line="460" w:lineRule="exact"/>
        <w:ind w:firstLine="562" w:firstLineChars="200"/>
        <w:contextualSpacing/>
        <w:jc w:val="both"/>
        <w:rPr>
          <w:rFonts w:hint="eastAsia" w:ascii="仿宋" w:hAnsi="仿宋" w:eastAsia="仿宋" w:cs="仿宋"/>
          <w:b/>
          <w:sz w:val="28"/>
          <w:szCs w:val="28"/>
        </w:rPr>
      </w:pPr>
      <w:r>
        <w:rPr>
          <w:rFonts w:hint="eastAsia" w:ascii="仿宋" w:hAnsi="仿宋" w:eastAsia="仿宋" w:cs="仿宋"/>
          <w:b/>
          <w:sz w:val="28"/>
          <w:szCs w:val="28"/>
        </w:rPr>
        <w:t>（二）评价方法</w:t>
      </w:r>
    </w:p>
    <w:p>
      <w:pPr>
        <w:adjustRightInd/>
        <w:snapToGrid/>
        <w:spacing w:after="0" w:line="46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1．采用过程考评与期末考评相结合的方法，强调过程考评的重要性。过程考评占50分，期末考评占50分。</w:t>
      </w:r>
    </w:p>
    <w:p>
      <w:pPr>
        <w:adjustRightInd/>
        <w:snapToGrid/>
        <w:spacing w:after="0" w:line="46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2.过程考评结合学生出勤、作业练习、课堂提问，通过学生自评、小组互评和教师评价相结合的评价方法，实现评价主体多元化。结果考核采用上机考试的方式，利用实务考试系统，保证技能考核的公正性。</w:t>
      </w:r>
    </w:p>
    <w:p>
      <w:pPr>
        <w:adjustRightInd/>
        <w:snapToGrid/>
        <w:spacing w:after="0" w:line="460" w:lineRule="exact"/>
        <w:ind w:firstLine="562" w:firstLineChars="200"/>
        <w:contextualSpacing/>
        <w:jc w:val="both"/>
        <w:rPr>
          <w:rFonts w:hint="eastAsia" w:ascii="仿宋" w:hAnsi="仿宋" w:eastAsia="仿宋" w:cs="仿宋"/>
          <w:b/>
          <w:sz w:val="28"/>
          <w:szCs w:val="28"/>
        </w:rPr>
      </w:pPr>
      <w:r>
        <w:rPr>
          <w:rFonts w:hint="eastAsia" w:ascii="仿宋" w:hAnsi="仿宋" w:eastAsia="仿宋" w:cs="仿宋"/>
          <w:b/>
          <w:sz w:val="28"/>
          <w:szCs w:val="28"/>
        </w:rPr>
        <w:t>（三）教学条件</w:t>
      </w:r>
    </w:p>
    <w:p>
      <w:pPr>
        <w:adjustRightInd/>
        <w:snapToGrid/>
        <w:spacing w:after="0" w:line="46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1．多媒体教学环境</w:t>
      </w:r>
    </w:p>
    <w:p>
      <w:pPr>
        <w:adjustRightInd/>
        <w:snapToGrid/>
        <w:spacing w:after="0" w:line="46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制作《会计信息化》多媒体课件，将信息技术和传统教学手段有机结合，通过大量动画、视频及图片展示，使教学内容更加生动、直观。</w:t>
      </w:r>
    </w:p>
    <w:p>
      <w:pPr>
        <w:adjustRightInd/>
        <w:snapToGrid/>
        <w:spacing w:after="0" w:line="46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2.网络教学环境</w:t>
      </w:r>
    </w:p>
    <w:p>
      <w:pPr>
        <w:adjustRightInd/>
        <w:snapToGrid/>
        <w:spacing w:after="0" w:line="46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通过课程网站，为学生提供了一个良好的在线学习环境，对教学内容起到了补充和拓展作用。学生可以利用课程网站提供的大量教学资源如课件、动画、视频、操作手册等，进行自主学习，了解其他ERP软件的相关知识和操作流程，还可以利用在线测试检验学习效果。利用交流栏目，师生可以相互沟通，帮助学生解决自主学习以及练习、测试中可能出现的问题。</w:t>
      </w:r>
    </w:p>
    <w:p>
      <w:pPr>
        <w:adjustRightInd/>
        <w:snapToGrid/>
        <w:spacing w:after="0" w:line="46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3.实践条件</w:t>
      </w:r>
    </w:p>
    <w:p>
      <w:pPr>
        <w:adjustRightInd/>
        <w:snapToGrid/>
        <w:spacing w:after="0" w:line="46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建设会计信息化实训室，并安装信息化操作软件。建立不同规模行业企业实训基地，满足学生参观、集中学习的需要。</w:t>
      </w:r>
    </w:p>
    <w:p>
      <w:pPr>
        <w:adjustRightInd/>
        <w:snapToGrid/>
        <w:spacing w:after="0" w:line="460" w:lineRule="exact"/>
        <w:ind w:firstLine="562" w:firstLineChars="200"/>
        <w:contextualSpacing/>
        <w:jc w:val="both"/>
        <w:rPr>
          <w:rFonts w:hint="eastAsia" w:ascii="仿宋" w:hAnsi="仿宋" w:eastAsia="仿宋" w:cs="仿宋"/>
          <w:b/>
          <w:sz w:val="28"/>
          <w:szCs w:val="28"/>
        </w:rPr>
      </w:pPr>
      <w:r>
        <w:rPr>
          <w:rFonts w:hint="eastAsia" w:ascii="仿宋" w:hAnsi="仿宋" w:eastAsia="仿宋" w:cs="仿宋"/>
          <w:b/>
          <w:sz w:val="28"/>
          <w:szCs w:val="28"/>
        </w:rPr>
        <w:t>（四）教材编选</w:t>
      </w:r>
    </w:p>
    <w:p>
      <w:pPr>
        <w:adjustRightInd/>
        <w:snapToGrid/>
        <w:spacing w:after="0" w:line="46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1.教材应充分体现工作过程导向的课程设计思想。</w:t>
      </w:r>
    </w:p>
    <w:p>
      <w:pPr>
        <w:adjustRightInd/>
        <w:snapToGrid/>
        <w:spacing w:after="0" w:line="46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2.教材应按照企业业务流程设计案例，合理体现人员分工。</w:t>
      </w:r>
    </w:p>
    <w:p>
      <w:pPr>
        <w:adjustRightInd/>
        <w:snapToGrid/>
        <w:spacing w:after="0" w:line="460" w:lineRule="exact"/>
        <w:ind w:firstLine="536" w:firstLineChars="200"/>
        <w:contextualSpacing/>
        <w:jc w:val="both"/>
        <w:rPr>
          <w:rFonts w:hint="eastAsia" w:ascii="仿宋" w:hAnsi="仿宋" w:eastAsia="仿宋" w:cs="仿宋"/>
          <w:spacing w:val="-6"/>
          <w:sz w:val="28"/>
          <w:szCs w:val="28"/>
        </w:rPr>
      </w:pPr>
      <w:r>
        <w:rPr>
          <w:rFonts w:hint="eastAsia" w:ascii="仿宋" w:hAnsi="仿宋" w:eastAsia="仿宋" w:cs="仿宋"/>
          <w:spacing w:val="-6"/>
          <w:sz w:val="28"/>
          <w:szCs w:val="28"/>
        </w:rPr>
        <w:t>3.教学中应使学生树立会计职业道德观念，增强协作和沟通能力。</w:t>
      </w:r>
    </w:p>
    <w:p>
      <w:pPr>
        <w:adjustRightInd/>
        <w:snapToGrid/>
        <w:spacing w:after="0" w:line="460" w:lineRule="exact"/>
        <w:ind w:firstLine="536" w:firstLineChars="200"/>
        <w:contextualSpacing/>
        <w:jc w:val="both"/>
        <w:rPr>
          <w:rFonts w:hint="eastAsia" w:ascii="仿宋" w:hAnsi="仿宋" w:eastAsia="仿宋" w:cs="仿宋"/>
          <w:spacing w:val="-6"/>
          <w:sz w:val="28"/>
          <w:szCs w:val="28"/>
        </w:rPr>
      </w:pPr>
      <w:r>
        <w:rPr>
          <w:rFonts w:hint="eastAsia" w:ascii="仿宋" w:hAnsi="仿宋" w:eastAsia="仿宋" w:cs="仿宋"/>
          <w:spacing w:val="-6"/>
          <w:sz w:val="28"/>
          <w:szCs w:val="28"/>
        </w:rPr>
        <w:t>4.教材应突出实用性，将会计基础知识与生活中的实际应用结合。</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5.教材中的活动设计应具有可操作性。</w:t>
      </w:r>
    </w:p>
    <w:p>
      <w:pPr>
        <w:pStyle w:val="2"/>
        <w:adjustRightInd w:val="0"/>
        <w:snapToGrid w:val="0"/>
        <w:spacing w:before="312" w:after="312" w:line="480" w:lineRule="exact"/>
        <w:rPr>
          <w:rFonts w:hint="eastAsia" w:ascii="仿宋" w:hAnsi="仿宋" w:eastAsia="仿宋" w:cs="仿宋"/>
          <w:b/>
          <w:sz w:val="36"/>
          <w:szCs w:val="28"/>
        </w:rPr>
      </w:pPr>
      <w:r>
        <w:rPr>
          <w:rFonts w:hint="eastAsia" w:ascii="仿宋" w:hAnsi="仿宋" w:eastAsia="仿宋" w:cs="仿宋"/>
          <w:b/>
          <w:sz w:val="36"/>
          <w:szCs w:val="28"/>
        </w:rPr>
        <w:t>《收银实务》课程标准</w:t>
      </w:r>
    </w:p>
    <w:p>
      <w:pPr>
        <w:adjustRightInd/>
        <w:snapToGrid/>
        <w:spacing w:after="0" w:line="480" w:lineRule="exact"/>
        <w:ind w:firstLine="562" w:firstLineChars="200"/>
        <w:contextualSpacing/>
        <w:jc w:val="both"/>
        <w:rPr>
          <w:rFonts w:hint="eastAsia" w:ascii="仿宋" w:hAnsi="仿宋" w:eastAsia="仿宋" w:cs="仿宋"/>
          <w:b/>
          <w:sz w:val="28"/>
          <w:szCs w:val="28"/>
        </w:rPr>
      </w:pPr>
      <w:r>
        <w:rPr>
          <w:rFonts w:hint="eastAsia" w:ascii="仿宋" w:hAnsi="仿宋" w:eastAsia="仿宋" w:cs="仿宋"/>
          <w:b/>
          <w:sz w:val="28"/>
          <w:szCs w:val="28"/>
        </w:rPr>
        <w:t>一、课程性质与任务</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本课程是中等职业教育会计专业的一门专业技能课程。其基本功能是使学生掌握收银岗位管理规范、收银作业程序和收银工作所必需的礼仪知识，具备收银实务操作能力，培养学生的管理素质与管理技能，使学生能系统地了解出纳、收银岗位管理的一般职能及相应的理论、实务与方法技术，积累管理经验，培养形成基础的管理者素质。</w:t>
      </w:r>
    </w:p>
    <w:p>
      <w:pPr>
        <w:adjustRightInd/>
        <w:snapToGrid/>
        <w:spacing w:after="0" w:line="480" w:lineRule="exact"/>
        <w:ind w:firstLine="562" w:firstLineChars="200"/>
        <w:contextualSpacing/>
        <w:jc w:val="both"/>
        <w:rPr>
          <w:rFonts w:hint="eastAsia" w:ascii="仿宋" w:hAnsi="仿宋" w:eastAsia="仿宋" w:cs="仿宋"/>
          <w:b/>
          <w:sz w:val="28"/>
          <w:szCs w:val="28"/>
        </w:rPr>
      </w:pPr>
      <w:r>
        <w:rPr>
          <w:rFonts w:hint="eastAsia" w:ascii="仿宋" w:hAnsi="仿宋" w:eastAsia="仿宋" w:cs="仿宋"/>
          <w:b/>
          <w:sz w:val="28"/>
          <w:szCs w:val="28"/>
        </w:rPr>
        <w:t>二、课程教学目标</w:t>
      </w:r>
    </w:p>
    <w:p>
      <w:pPr>
        <w:adjustRightInd/>
        <w:snapToGrid/>
        <w:spacing w:after="0" w:line="480" w:lineRule="exact"/>
        <w:ind w:firstLine="562" w:firstLineChars="200"/>
        <w:contextualSpacing/>
        <w:jc w:val="both"/>
        <w:rPr>
          <w:rFonts w:hint="eastAsia" w:ascii="仿宋" w:hAnsi="仿宋" w:eastAsia="仿宋" w:cs="仿宋"/>
          <w:b/>
          <w:sz w:val="28"/>
          <w:szCs w:val="28"/>
        </w:rPr>
      </w:pPr>
      <w:r>
        <w:rPr>
          <w:rFonts w:hint="eastAsia" w:ascii="仿宋" w:hAnsi="仿宋" w:eastAsia="仿宋" w:cs="仿宋"/>
          <w:b/>
          <w:sz w:val="28"/>
          <w:szCs w:val="28"/>
        </w:rPr>
        <w:t>（一）知识目标</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1.了解收银业务的发展与定位，了解收银人员的任职要求与收银业务人员的职业素质与职业守则，了解掌握收银工作环境。</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2.熟悉收银岗位的管理制度与职责。</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3.掌握收银基本技能，包括点钞技能与验钞技能、收银机的操作、条码扫描与录入技能、商品消磁技能、使用pos机。</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4.掌握收银作业流程。</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5.掌握收银业务操作。</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6.了解收银服务规范。</w:t>
      </w:r>
    </w:p>
    <w:p>
      <w:pPr>
        <w:adjustRightInd/>
        <w:snapToGrid/>
        <w:spacing w:after="0" w:line="480" w:lineRule="exact"/>
        <w:ind w:firstLine="562" w:firstLineChars="200"/>
        <w:contextualSpacing/>
        <w:jc w:val="both"/>
        <w:rPr>
          <w:rFonts w:hint="eastAsia" w:ascii="仿宋" w:hAnsi="仿宋" w:eastAsia="仿宋" w:cs="仿宋"/>
          <w:b/>
          <w:sz w:val="28"/>
          <w:szCs w:val="28"/>
        </w:rPr>
      </w:pPr>
      <w:r>
        <w:rPr>
          <w:rFonts w:hint="eastAsia" w:ascii="仿宋" w:hAnsi="仿宋" w:eastAsia="仿宋" w:cs="仿宋"/>
          <w:b/>
          <w:sz w:val="28"/>
          <w:szCs w:val="28"/>
        </w:rPr>
        <w:t>（二）能力目标</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1.能熟练操作点钞技能与验钞技能。</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2.能熟练操作收银机。</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3.会处理收银机常见故障。</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4.能掌握条码扫描技能。</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5.能熟练掌握键盘录入技能。</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6.能完成商品消磁的操作和消磁例外的处理。</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7.能熟练操作银联POS机。</w:t>
      </w:r>
    </w:p>
    <w:p>
      <w:pPr>
        <w:adjustRightInd/>
        <w:snapToGrid/>
        <w:spacing w:after="0" w:line="480" w:lineRule="exact"/>
        <w:ind w:firstLine="562" w:firstLineChars="200"/>
        <w:contextualSpacing/>
        <w:jc w:val="both"/>
        <w:rPr>
          <w:rFonts w:hint="eastAsia" w:ascii="仿宋" w:hAnsi="仿宋" w:eastAsia="仿宋" w:cs="仿宋"/>
          <w:b/>
          <w:sz w:val="28"/>
          <w:szCs w:val="28"/>
        </w:rPr>
      </w:pPr>
      <w:r>
        <w:rPr>
          <w:rFonts w:hint="eastAsia" w:ascii="仿宋" w:hAnsi="仿宋" w:eastAsia="仿宋" w:cs="仿宋"/>
          <w:b/>
          <w:sz w:val="28"/>
          <w:szCs w:val="28"/>
        </w:rPr>
        <w:t>（三）素质目标</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1.树立爱岗敬业、诚实守信、廉洁自律、客观公正、遵守准则、提高技能、保守秘密和文明服务的职业道德。</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2.养成诚实做人，光明磊落。保密守信，谨防泄密，不为利益所诱惑。坚持执业谨慎，信誉至上的良好情操。</w:t>
      </w:r>
    </w:p>
    <w:p>
      <w:pPr>
        <w:adjustRightInd/>
        <w:snapToGrid/>
        <w:spacing w:after="0" w:line="480" w:lineRule="exact"/>
        <w:ind w:firstLine="562" w:firstLineChars="200"/>
        <w:contextualSpacing/>
        <w:jc w:val="both"/>
        <w:rPr>
          <w:rFonts w:hint="eastAsia" w:ascii="仿宋" w:hAnsi="仿宋" w:eastAsia="仿宋" w:cs="仿宋"/>
          <w:b/>
          <w:sz w:val="28"/>
          <w:szCs w:val="28"/>
        </w:rPr>
      </w:pPr>
      <w:r>
        <w:rPr>
          <w:rFonts w:hint="eastAsia" w:ascii="仿宋" w:hAnsi="仿宋" w:eastAsia="仿宋" w:cs="仿宋"/>
          <w:b/>
          <w:sz w:val="28"/>
          <w:szCs w:val="28"/>
        </w:rPr>
        <w:t>三、参考学时</w:t>
      </w:r>
    </w:p>
    <w:p>
      <w:pPr>
        <w:adjustRightInd/>
        <w:snapToGrid/>
        <w:spacing w:after="0" w:line="480" w:lineRule="exact"/>
        <w:ind w:firstLine="1120" w:firstLineChars="400"/>
        <w:contextualSpacing/>
        <w:jc w:val="both"/>
        <w:rPr>
          <w:rFonts w:hint="eastAsia" w:ascii="仿宋" w:hAnsi="仿宋" w:eastAsia="仿宋" w:cs="仿宋"/>
          <w:sz w:val="28"/>
          <w:szCs w:val="28"/>
        </w:rPr>
      </w:pPr>
      <w:r>
        <w:rPr>
          <w:rFonts w:hint="eastAsia" w:ascii="仿宋" w:hAnsi="仿宋" w:eastAsia="仿宋" w:cs="仿宋"/>
          <w:sz w:val="28"/>
          <w:szCs w:val="28"/>
        </w:rPr>
        <w:t>54学时</w:t>
      </w:r>
    </w:p>
    <w:p>
      <w:pPr>
        <w:adjustRightInd/>
        <w:snapToGrid/>
        <w:spacing w:after="0" w:line="480" w:lineRule="exact"/>
        <w:ind w:firstLine="562" w:firstLineChars="200"/>
        <w:contextualSpacing/>
        <w:jc w:val="both"/>
        <w:rPr>
          <w:rFonts w:hint="eastAsia" w:ascii="仿宋" w:hAnsi="仿宋" w:eastAsia="仿宋" w:cs="仿宋"/>
          <w:b/>
          <w:sz w:val="28"/>
          <w:szCs w:val="28"/>
        </w:rPr>
      </w:pPr>
      <w:r>
        <w:rPr>
          <w:rFonts w:hint="eastAsia" w:ascii="仿宋" w:hAnsi="仿宋" w:eastAsia="仿宋" w:cs="仿宋"/>
          <w:b/>
          <w:sz w:val="28"/>
          <w:szCs w:val="28"/>
        </w:rPr>
        <w:t>四、课程学分</w:t>
      </w:r>
    </w:p>
    <w:p>
      <w:pPr>
        <w:adjustRightInd/>
        <w:snapToGrid/>
        <w:spacing w:after="0" w:line="480" w:lineRule="exact"/>
        <w:ind w:firstLine="1120" w:firstLineChars="400"/>
        <w:contextualSpacing/>
        <w:jc w:val="both"/>
        <w:rPr>
          <w:rFonts w:hint="eastAsia" w:ascii="仿宋" w:hAnsi="仿宋" w:eastAsia="仿宋" w:cs="仿宋"/>
          <w:sz w:val="28"/>
          <w:szCs w:val="28"/>
        </w:rPr>
      </w:pPr>
      <w:r>
        <w:rPr>
          <w:rFonts w:hint="eastAsia" w:ascii="仿宋" w:hAnsi="仿宋" w:eastAsia="仿宋" w:cs="仿宋"/>
          <w:sz w:val="28"/>
          <w:szCs w:val="28"/>
        </w:rPr>
        <w:t>3分</w:t>
      </w:r>
    </w:p>
    <w:p>
      <w:pPr>
        <w:adjustRightInd/>
        <w:snapToGrid/>
        <w:spacing w:after="0" w:line="480" w:lineRule="exact"/>
        <w:ind w:firstLine="562" w:firstLineChars="200"/>
        <w:contextualSpacing/>
        <w:jc w:val="both"/>
        <w:rPr>
          <w:rFonts w:ascii="仿宋" w:hAnsi="仿宋" w:eastAsia="仿宋" w:cs="仿宋"/>
          <w:b/>
          <w:sz w:val="28"/>
          <w:szCs w:val="28"/>
        </w:rPr>
      </w:pPr>
      <w:r>
        <w:rPr>
          <w:rFonts w:hint="eastAsia" w:ascii="仿宋" w:hAnsi="仿宋" w:eastAsia="仿宋" w:cs="仿宋"/>
          <w:b/>
          <w:sz w:val="28"/>
          <w:szCs w:val="28"/>
        </w:rPr>
        <w:t>五、课程内容和要求</w:t>
      </w:r>
    </w:p>
    <w:tbl>
      <w:tblPr>
        <w:tblStyle w:val="8"/>
        <w:tblW w:w="90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0"/>
        <w:gridCol w:w="780"/>
        <w:gridCol w:w="2977"/>
        <w:gridCol w:w="3685"/>
        <w:gridCol w:w="9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jc w:val="center"/>
        </w:trPr>
        <w:tc>
          <w:tcPr>
            <w:tcW w:w="710" w:type="dxa"/>
            <w:tcBorders>
              <w:top w:val="single" w:color="auto" w:sz="8" w:space="0"/>
              <w:left w:val="single" w:color="auto" w:sz="8" w:space="0"/>
              <w:bottom w:val="single" w:color="auto" w:sz="4" w:space="0"/>
              <w:right w:val="single" w:color="auto" w:sz="4" w:space="0"/>
            </w:tcBorders>
            <w:shd w:val="clear" w:color="auto" w:fill="FFFFFF"/>
            <w:noWrap w:val="0"/>
            <w:vAlign w:val="center"/>
          </w:tcPr>
          <w:p>
            <w:pPr>
              <w:spacing w:line="520" w:lineRule="exact"/>
              <w:jc w:val="center"/>
              <w:rPr>
                <w:rFonts w:ascii="仿宋" w:hAnsi="仿宋" w:eastAsia="仿宋" w:cs="仿宋_GB2312"/>
                <w:bCs/>
                <w:sz w:val="21"/>
                <w:szCs w:val="21"/>
              </w:rPr>
            </w:pPr>
            <w:r>
              <w:rPr>
                <w:rFonts w:hint="eastAsia" w:ascii="仿宋" w:hAnsi="仿宋" w:eastAsia="仿宋" w:cs="仿宋_GB2312"/>
                <w:bCs/>
                <w:sz w:val="21"/>
                <w:szCs w:val="21"/>
              </w:rPr>
              <w:t>序号</w:t>
            </w:r>
          </w:p>
        </w:tc>
        <w:tc>
          <w:tcPr>
            <w:tcW w:w="780" w:type="dxa"/>
            <w:tcBorders>
              <w:top w:val="single" w:color="auto" w:sz="8" w:space="0"/>
              <w:left w:val="single" w:color="auto" w:sz="4" w:space="0"/>
              <w:bottom w:val="single" w:color="auto" w:sz="4" w:space="0"/>
              <w:right w:val="single" w:color="auto" w:sz="4" w:space="0"/>
            </w:tcBorders>
            <w:shd w:val="clear" w:color="auto" w:fill="FFFFFF"/>
            <w:noWrap w:val="0"/>
            <w:vAlign w:val="center"/>
          </w:tcPr>
          <w:p>
            <w:pPr>
              <w:spacing w:line="520" w:lineRule="exact"/>
              <w:jc w:val="center"/>
              <w:rPr>
                <w:rFonts w:ascii="仿宋" w:hAnsi="仿宋" w:eastAsia="仿宋" w:cs="仿宋_GB2312"/>
                <w:bCs/>
                <w:sz w:val="21"/>
                <w:szCs w:val="21"/>
              </w:rPr>
            </w:pPr>
            <w:r>
              <w:rPr>
                <w:rFonts w:hint="eastAsia" w:ascii="仿宋" w:hAnsi="仿宋" w:eastAsia="仿宋" w:cs="仿宋_GB2312"/>
                <w:bCs/>
                <w:sz w:val="21"/>
                <w:szCs w:val="21"/>
              </w:rPr>
              <w:t>教学</w:t>
            </w:r>
          </w:p>
          <w:p>
            <w:pPr>
              <w:spacing w:line="520" w:lineRule="exact"/>
              <w:jc w:val="center"/>
              <w:rPr>
                <w:rFonts w:ascii="仿宋" w:hAnsi="仿宋" w:eastAsia="仿宋" w:cs="仿宋_GB2312"/>
                <w:bCs/>
                <w:sz w:val="21"/>
                <w:szCs w:val="21"/>
              </w:rPr>
            </w:pPr>
            <w:r>
              <w:rPr>
                <w:rFonts w:hint="eastAsia" w:ascii="仿宋" w:hAnsi="仿宋" w:eastAsia="仿宋" w:cs="仿宋_GB2312"/>
                <w:bCs/>
                <w:sz w:val="21"/>
                <w:szCs w:val="21"/>
              </w:rPr>
              <w:t>项目</w:t>
            </w:r>
          </w:p>
        </w:tc>
        <w:tc>
          <w:tcPr>
            <w:tcW w:w="2977" w:type="dxa"/>
            <w:tcBorders>
              <w:top w:val="single" w:color="auto" w:sz="8" w:space="0"/>
              <w:left w:val="single" w:color="auto" w:sz="4" w:space="0"/>
              <w:bottom w:val="single" w:color="auto" w:sz="4" w:space="0"/>
              <w:right w:val="single" w:color="auto" w:sz="4" w:space="0"/>
            </w:tcBorders>
            <w:shd w:val="clear" w:color="auto" w:fill="FFFFFF"/>
            <w:noWrap w:val="0"/>
            <w:vAlign w:val="center"/>
          </w:tcPr>
          <w:p>
            <w:pPr>
              <w:spacing w:line="520" w:lineRule="exact"/>
              <w:jc w:val="center"/>
              <w:rPr>
                <w:rFonts w:ascii="仿宋" w:hAnsi="仿宋" w:eastAsia="仿宋" w:cs="仿宋_GB2312"/>
                <w:bCs/>
                <w:sz w:val="21"/>
                <w:szCs w:val="21"/>
              </w:rPr>
            </w:pPr>
            <w:r>
              <w:rPr>
                <w:rFonts w:hint="eastAsia" w:ascii="仿宋" w:hAnsi="仿宋" w:eastAsia="仿宋" w:cs="仿宋_GB2312"/>
                <w:bCs/>
                <w:sz w:val="21"/>
                <w:szCs w:val="21"/>
              </w:rPr>
              <w:t>课程内容与教学要求</w:t>
            </w:r>
          </w:p>
        </w:tc>
        <w:tc>
          <w:tcPr>
            <w:tcW w:w="3685" w:type="dxa"/>
            <w:tcBorders>
              <w:top w:val="single" w:color="auto" w:sz="8" w:space="0"/>
              <w:left w:val="single" w:color="auto" w:sz="4" w:space="0"/>
              <w:bottom w:val="single" w:color="auto" w:sz="4" w:space="0"/>
              <w:right w:val="single" w:color="auto" w:sz="4" w:space="0"/>
            </w:tcBorders>
            <w:shd w:val="clear" w:color="auto" w:fill="FFFFFF"/>
            <w:noWrap w:val="0"/>
            <w:vAlign w:val="center"/>
          </w:tcPr>
          <w:p>
            <w:pPr>
              <w:spacing w:line="520" w:lineRule="exact"/>
              <w:jc w:val="center"/>
              <w:rPr>
                <w:rFonts w:ascii="仿宋" w:hAnsi="仿宋" w:eastAsia="仿宋" w:cs="仿宋_GB2312"/>
                <w:bCs/>
                <w:sz w:val="21"/>
                <w:szCs w:val="21"/>
              </w:rPr>
            </w:pPr>
            <w:r>
              <w:rPr>
                <w:rFonts w:hint="eastAsia" w:ascii="仿宋" w:hAnsi="仿宋" w:eastAsia="仿宋" w:cs="仿宋_GB2312"/>
                <w:bCs/>
                <w:sz w:val="21"/>
                <w:szCs w:val="21"/>
              </w:rPr>
              <w:t>活动设计建议</w:t>
            </w:r>
          </w:p>
        </w:tc>
        <w:tc>
          <w:tcPr>
            <w:tcW w:w="933" w:type="dxa"/>
            <w:tcBorders>
              <w:top w:val="single" w:color="auto" w:sz="8" w:space="0"/>
              <w:left w:val="single" w:color="auto" w:sz="4" w:space="0"/>
              <w:bottom w:val="single" w:color="auto" w:sz="4" w:space="0"/>
              <w:right w:val="single" w:color="auto" w:sz="8" w:space="0"/>
            </w:tcBorders>
            <w:shd w:val="clear" w:color="auto" w:fill="FFFFFF"/>
            <w:noWrap w:val="0"/>
            <w:vAlign w:val="center"/>
          </w:tcPr>
          <w:p>
            <w:pPr>
              <w:spacing w:line="520" w:lineRule="exact"/>
              <w:jc w:val="center"/>
              <w:rPr>
                <w:rFonts w:hint="eastAsia" w:ascii="仿宋" w:hAnsi="仿宋" w:eastAsia="仿宋" w:cs="仿宋_GB2312"/>
                <w:bCs/>
                <w:sz w:val="21"/>
                <w:szCs w:val="21"/>
              </w:rPr>
            </w:pPr>
            <w:r>
              <w:rPr>
                <w:rFonts w:hint="eastAsia" w:ascii="仿宋" w:hAnsi="仿宋" w:eastAsia="仿宋" w:cs="仿宋_GB2312"/>
                <w:bCs/>
                <w:sz w:val="21"/>
                <w:szCs w:val="21"/>
              </w:rPr>
              <w:t>参考</w:t>
            </w:r>
          </w:p>
          <w:p>
            <w:pPr>
              <w:spacing w:line="520" w:lineRule="exact"/>
              <w:jc w:val="center"/>
              <w:rPr>
                <w:rFonts w:ascii="仿宋" w:hAnsi="仿宋" w:eastAsia="仿宋" w:cs="仿宋_GB2312"/>
                <w:bCs/>
                <w:sz w:val="21"/>
                <w:szCs w:val="21"/>
              </w:rPr>
            </w:pPr>
            <w:r>
              <w:rPr>
                <w:rFonts w:hint="eastAsia" w:ascii="仿宋" w:hAnsi="仿宋" w:eastAsia="仿宋" w:cs="仿宋_GB2312"/>
                <w:bCs/>
                <w:sz w:val="21"/>
                <w:szCs w:val="21"/>
              </w:rPr>
              <w:t>课时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289" w:hRule="atLeast"/>
          <w:jc w:val="center"/>
        </w:trPr>
        <w:tc>
          <w:tcPr>
            <w:tcW w:w="710" w:type="dxa"/>
            <w:tcBorders>
              <w:top w:val="single" w:color="auto" w:sz="4" w:space="0"/>
              <w:left w:val="single" w:color="auto" w:sz="8" w:space="0"/>
              <w:bottom w:val="single" w:color="auto" w:sz="4" w:space="0"/>
              <w:right w:val="single" w:color="auto" w:sz="4" w:space="0"/>
            </w:tcBorders>
            <w:noWrap w:val="0"/>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1</w:t>
            </w: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概述</w:t>
            </w: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仿宋" w:hAnsi="仿宋" w:eastAsia="仿宋" w:cs="仿宋_GB2312"/>
                <w:sz w:val="21"/>
                <w:szCs w:val="21"/>
              </w:rPr>
            </w:pPr>
            <w:r>
              <w:rPr>
                <w:rFonts w:hint="eastAsia" w:ascii="仿宋" w:hAnsi="仿宋" w:eastAsia="仿宋" w:cs="仿宋_GB2312"/>
                <w:sz w:val="21"/>
                <w:szCs w:val="21"/>
              </w:rPr>
              <w:t>了解收银业务的发展与定位；了解收银人员的任职要求与收银业务人员的职业素质与职业守则；了解掌握收银工作环境</w:t>
            </w:r>
          </w:p>
        </w:tc>
        <w:tc>
          <w:tcPr>
            <w:tcW w:w="3685"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仿宋" w:hAnsi="仿宋" w:eastAsia="仿宋" w:cs="仿宋_GB2312"/>
                <w:sz w:val="21"/>
                <w:szCs w:val="21"/>
              </w:rPr>
            </w:pPr>
            <w:r>
              <w:rPr>
                <w:rFonts w:hint="eastAsia" w:ascii="仿宋" w:hAnsi="仿宋" w:eastAsia="仿宋" w:cs="仿宋_GB2312"/>
                <w:sz w:val="21"/>
                <w:szCs w:val="21"/>
              </w:rPr>
              <w:t>通过视频演示收银员工作过程，引入收银实务学习；小组讨论，阐述收银业务人员任职及职业素质要求；小组角色扮演，感受收银工作</w:t>
            </w:r>
          </w:p>
        </w:tc>
        <w:tc>
          <w:tcPr>
            <w:tcW w:w="933" w:type="dxa"/>
            <w:tcBorders>
              <w:top w:val="single" w:color="auto" w:sz="4" w:space="0"/>
              <w:left w:val="single" w:color="auto" w:sz="4" w:space="0"/>
              <w:bottom w:val="single" w:color="auto" w:sz="4" w:space="0"/>
              <w:right w:val="single" w:color="auto" w:sz="8" w:space="0"/>
            </w:tcBorders>
            <w:noWrap w:val="0"/>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19" w:hRule="atLeast"/>
          <w:jc w:val="center"/>
        </w:trPr>
        <w:tc>
          <w:tcPr>
            <w:tcW w:w="710" w:type="dxa"/>
            <w:tcBorders>
              <w:top w:val="single" w:color="auto" w:sz="4" w:space="0"/>
              <w:left w:val="single" w:color="auto" w:sz="8" w:space="0"/>
              <w:bottom w:val="single" w:color="auto" w:sz="8" w:space="0"/>
              <w:right w:val="single" w:color="auto" w:sz="4" w:space="0"/>
            </w:tcBorders>
            <w:noWrap w:val="0"/>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2</w:t>
            </w:r>
          </w:p>
        </w:tc>
        <w:tc>
          <w:tcPr>
            <w:tcW w:w="780" w:type="dxa"/>
            <w:tcBorders>
              <w:top w:val="single" w:color="auto" w:sz="4" w:space="0"/>
              <w:left w:val="single" w:color="auto" w:sz="4" w:space="0"/>
              <w:bottom w:val="single" w:color="auto" w:sz="8" w:space="0"/>
              <w:right w:val="single" w:color="auto" w:sz="4" w:space="0"/>
            </w:tcBorders>
            <w:noWrap w:val="0"/>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收银岗位管理</w:t>
            </w:r>
          </w:p>
        </w:tc>
        <w:tc>
          <w:tcPr>
            <w:tcW w:w="2977" w:type="dxa"/>
            <w:tcBorders>
              <w:top w:val="single" w:color="auto" w:sz="4" w:space="0"/>
              <w:left w:val="single" w:color="auto" w:sz="4" w:space="0"/>
              <w:bottom w:val="single" w:color="auto" w:sz="8" w:space="0"/>
              <w:right w:val="single" w:color="auto" w:sz="4" w:space="0"/>
            </w:tcBorders>
            <w:noWrap w:val="0"/>
            <w:vAlign w:val="top"/>
          </w:tcPr>
          <w:p>
            <w:pPr>
              <w:spacing w:line="520" w:lineRule="exact"/>
              <w:rPr>
                <w:rFonts w:ascii="仿宋" w:hAnsi="仿宋" w:eastAsia="仿宋" w:cs="仿宋_GB2312"/>
                <w:sz w:val="21"/>
                <w:szCs w:val="21"/>
              </w:rPr>
            </w:pPr>
            <w:r>
              <w:rPr>
                <w:rFonts w:hint="eastAsia" w:ascii="仿宋" w:hAnsi="仿宋" w:eastAsia="仿宋" w:cs="仿宋_GB2312"/>
                <w:sz w:val="21"/>
                <w:szCs w:val="21"/>
              </w:rPr>
              <w:t>熟悉收银员岗位职责与管理；熟悉收银领班岗位职责与管理；熟悉收银主管岗位职责与管理；熟悉收银监察岗位职责与管理</w:t>
            </w:r>
          </w:p>
        </w:tc>
        <w:tc>
          <w:tcPr>
            <w:tcW w:w="3685" w:type="dxa"/>
            <w:tcBorders>
              <w:top w:val="single" w:color="auto" w:sz="4" w:space="0"/>
              <w:left w:val="single" w:color="auto" w:sz="4" w:space="0"/>
              <w:bottom w:val="single" w:color="auto" w:sz="8" w:space="0"/>
              <w:right w:val="single" w:color="auto" w:sz="4" w:space="0"/>
            </w:tcBorders>
            <w:noWrap w:val="0"/>
            <w:vAlign w:val="top"/>
          </w:tcPr>
          <w:p>
            <w:pPr>
              <w:spacing w:line="520" w:lineRule="exact"/>
              <w:rPr>
                <w:rFonts w:ascii="仿宋" w:hAnsi="仿宋" w:eastAsia="仿宋" w:cs="仿宋_GB2312"/>
                <w:sz w:val="21"/>
                <w:szCs w:val="21"/>
              </w:rPr>
            </w:pPr>
            <w:r>
              <w:rPr>
                <w:rFonts w:hint="eastAsia" w:ascii="仿宋" w:hAnsi="仿宋" w:eastAsia="仿宋" w:cs="仿宋_GB2312"/>
                <w:sz w:val="21"/>
                <w:szCs w:val="21"/>
              </w:rPr>
              <w:t>布置任务，学生利用课余时间调研收银员工作，掌握收银员的岗位职责及要求；通过调研了解收银领班、主管、检查员等岗位的职责和要求</w:t>
            </w:r>
          </w:p>
        </w:tc>
        <w:tc>
          <w:tcPr>
            <w:tcW w:w="933" w:type="dxa"/>
            <w:tcBorders>
              <w:top w:val="single" w:color="auto" w:sz="4" w:space="0"/>
              <w:left w:val="single" w:color="auto" w:sz="4" w:space="0"/>
              <w:bottom w:val="single" w:color="auto" w:sz="8" w:space="0"/>
              <w:right w:val="single" w:color="auto" w:sz="8" w:space="0"/>
            </w:tcBorders>
            <w:noWrap w:val="0"/>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204" w:hRule="atLeast"/>
          <w:jc w:val="center"/>
        </w:trPr>
        <w:tc>
          <w:tcPr>
            <w:tcW w:w="710" w:type="dxa"/>
            <w:tcBorders>
              <w:top w:val="single" w:color="auto" w:sz="4" w:space="0"/>
              <w:left w:val="single" w:color="auto" w:sz="8" w:space="0"/>
              <w:bottom w:val="single" w:color="auto" w:sz="8" w:space="0"/>
              <w:right w:val="single" w:color="auto" w:sz="4" w:space="0"/>
            </w:tcBorders>
            <w:noWrap w:val="0"/>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3</w:t>
            </w:r>
          </w:p>
        </w:tc>
        <w:tc>
          <w:tcPr>
            <w:tcW w:w="780" w:type="dxa"/>
            <w:tcBorders>
              <w:top w:val="single" w:color="auto" w:sz="4" w:space="0"/>
              <w:left w:val="single" w:color="auto" w:sz="4" w:space="0"/>
              <w:bottom w:val="single" w:color="auto" w:sz="8" w:space="0"/>
              <w:right w:val="single" w:color="auto" w:sz="4" w:space="0"/>
            </w:tcBorders>
            <w:noWrap w:val="0"/>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收银基本技能</w:t>
            </w:r>
          </w:p>
          <w:p>
            <w:pPr>
              <w:spacing w:line="520" w:lineRule="exact"/>
              <w:rPr>
                <w:rFonts w:ascii="仿宋" w:hAnsi="仿宋" w:eastAsia="仿宋" w:cs="仿宋_GB2312"/>
                <w:sz w:val="21"/>
                <w:szCs w:val="21"/>
              </w:rPr>
            </w:pPr>
          </w:p>
        </w:tc>
        <w:tc>
          <w:tcPr>
            <w:tcW w:w="2977" w:type="dxa"/>
            <w:tcBorders>
              <w:top w:val="single" w:color="auto" w:sz="4" w:space="0"/>
              <w:left w:val="single" w:color="auto" w:sz="4" w:space="0"/>
              <w:bottom w:val="single" w:color="auto" w:sz="8" w:space="0"/>
              <w:right w:val="single" w:color="auto" w:sz="4" w:space="0"/>
            </w:tcBorders>
            <w:noWrap w:val="0"/>
            <w:vAlign w:val="top"/>
          </w:tcPr>
          <w:p>
            <w:pPr>
              <w:spacing w:line="520" w:lineRule="exact"/>
              <w:rPr>
                <w:rFonts w:ascii="仿宋" w:hAnsi="仿宋" w:eastAsia="仿宋" w:cs="仿宋_GB2312"/>
                <w:sz w:val="21"/>
                <w:szCs w:val="21"/>
              </w:rPr>
            </w:pPr>
            <w:r>
              <w:rPr>
                <w:rFonts w:hint="eastAsia" w:ascii="仿宋" w:hAnsi="仿宋" w:eastAsia="仿宋" w:cs="仿宋_GB2312"/>
                <w:sz w:val="21"/>
                <w:szCs w:val="21"/>
              </w:rPr>
              <w:t>掌握点钞和验钞技能；掌握收银机操作技能；掌握条码扫描与录入技能；掌握商品消磁与装袋技能；掌握银联POS机使用技能</w:t>
            </w:r>
          </w:p>
        </w:tc>
        <w:tc>
          <w:tcPr>
            <w:tcW w:w="3685" w:type="dxa"/>
            <w:tcBorders>
              <w:top w:val="single" w:color="auto" w:sz="4" w:space="0"/>
              <w:left w:val="single" w:color="auto" w:sz="4" w:space="0"/>
              <w:bottom w:val="single" w:color="auto" w:sz="8" w:space="0"/>
              <w:right w:val="single" w:color="auto" w:sz="4" w:space="0"/>
            </w:tcBorders>
            <w:noWrap w:val="0"/>
            <w:vAlign w:val="top"/>
          </w:tcPr>
          <w:p>
            <w:pPr>
              <w:spacing w:line="520" w:lineRule="exact"/>
              <w:rPr>
                <w:rFonts w:ascii="仿宋" w:hAnsi="仿宋" w:eastAsia="仿宋" w:cs="仿宋_GB2312"/>
                <w:sz w:val="21"/>
                <w:szCs w:val="21"/>
              </w:rPr>
            </w:pPr>
            <w:r>
              <w:rPr>
                <w:rFonts w:hint="eastAsia" w:ascii="仿宋" w:hAnsi="仿宋" w:eastAsia="仿宋" w:cs="仿宋_GB2312"/>
                <w:sz w:val="21"/>
                <w:szCs w:val="21"/>
              </w:rPr>
              <w:t>操作演示点钞、验钞技能，学生模拟练习；操作演示收银机的使用方法，学生模拟练习；通过案例展示商品编码与条码规则、扫码与条码；演示正确对商品消磁与装袋，展示正确使用银联POS机，学生模拟练习</w:t>
            </w:r>
          </w:p>
        </w:tc>
        <w:tc>
          <w:tcPr>
            <w:tcW w:w="933" w:type="dxa"/>
            <w:tcBorders>
              <w:top w:val="single" w:color="auto" w:sz="4" w:space="0"/>
              <w:left w:val="single" w:color="auto" w:sz="4" w:space="0"/>
              <w:bottom w:val="single" w:color="auto" w:sz="8" w:space="0"/>
              <w:right w:val="single" w:color="auto" w:sz="8" w:space="0"/>
            </w:tcBorders>
            <w:noWrap w:val="0"/>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98" w:hRule="atLeast"/>
          <w:jc w:val="center"/>
        </w:trPr>
        <w:tc>
          <w:tcPr>
            <w:tcW w:w="710" w:type="dxa"/>
            <w:tcBorders>
              <w:top w:val="single" w:color="auto" w:sz="4" w:space="0"/>
              <w:left w:val="single" w:color="auto" w:sz="8" w:space="0"/>
              <w:bottom w:val="single" w:color="auto" w:sz="8" w:space="0"/>
              <w:right w:val="single" w:color="auto" w:sz="4" w:space="0"/>
            </w:tcBorders>
            <w:noWrap w:val="0"/>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4</w:t>
            </w:r>
          </w:p>
        </w:tc>
        <w:tc>
          <w:tcPr>
            <w:tcW w:w="780" w:type="dxa"/>
            <w:tcBorders>
              <w:top w:val="single" w:color="auto" w:sz="4" w:space="0"/>
              <w:left w:val="single" w:color="auto" w:sz="4" w:space="0"/>
              <w:bottom w:val="single" w:color="auto" w:sz="8" w:space="0"/>
              <w:right w:val="single" w:color="auto" w:sz="4" w:space="0"/>
            </w:tcBorders>
            <w:noWrap w:val="0"/>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收银作业程序</w:t>
            </w:r>
          </w:p>
        </w:tc>
        <w:tc>
          <w:tcPr>
            <w:tcW w:w="2977" w:type="dxa"/>
            <w:tcBorders>
              <w:top w:val="single" w:color="auto" w:sz="4" w:space="0"/>
              <w:left w:val="single" w:color="auto" w:sz="4" w:space="0"/>
              <w:bottom w:val="single" w:color="auto" w:sz="8" w:space="0"/>
              <w:right w:val="single" w:color="auto" w:sz="4" w:space="0"/>
            </w:tcBorders>
            <w:noWrap w:val="0"/>
            <w:vAlign w:val="top"/>
          </w:tcPr>
          <w:p>
            <w:pPr>
              <w:spacing w:line="520" w:lineRule="exact"/>
              <w:rPr>
                <w:rFonts w:ascii="仿宋" w:hAnsi="仿宋" w:eastAsia="仿宋" w:cs="仿宋_GB2312"/>
                <w:sz w:val="21"/>
                <w:szCs w:val="21"/>
              </w:rPr>
            </w:pPr>
            <w:r>
              <w:rPr>
                <w:rFonts w:hint="eastAsia" w:ascii="仿宋" w:hAnsi="仿宋" w:eastAsia="仿宋" w:cs="仿宋_GB2312"/>
                <w:sz w:val="21"/>
                <w:szCs w:val="21"/>
              </w:rPr>
              <w:t>熟悉收银作业流程；掌握收银营运操作；熟悉总收款室业务操作；了解收银特殊业务操作</w:t>
            </w:r>
          </w:p>
        </w:tc>
        <w:tc>
          <w:tcPr>
            <w:tcW w:w="3685" w:type="dxa"/>
            <w:tcBorders>
              <w:top w:val="single" w:color="auto" w:sz="4" w:space="0"/>
              <w:left w:val="single" w:color="auto" w:sz="4" w:space="0"/>
              <w:bottom w:val="single" w:color="auto" w:sz="8" w:space="0"/>
              <w:right w:val="single" w:color="auto" w:sz="4" w:space="0"/>
            </w:tcBorders>
            <w:noWrap w:val="0"/>
            <w:vAlign w:val="top"/>
          </w:tcPr>
          <w:p>
            <w:pPr>
              <w:spacing w:line="520" w:lineRule="exact"/>
              <w:rPr>
                <w:rFonts w:ascii="仿宋" w:hAnsi="仿宋" w:eastAsia="仿宋" w:cs="仿宋_GB2312"/>
                <w:sz w:val="21"/>
                <w:szCs w:val="21"/>
              </w:rPr>
            </w:pPr>
            <w:r>
              <w:rPr>
                <w:rFonts w:hint="eastAsia" w:ascii="仿宋" w:hAnsi="仿宋" w:eastAsia="仿宋" w:cs="仿宋_GB2312"/>
                <w:sz w:val="21"/>
                <w:szCs w:val="21"/>
              </w:rPr>
              <w:t>通过视频展示收银前、收银中、收银后的业务操作；演示流程图，展示收银作业流程；演示流程图，展示总收款室工作程序及操作，学生分角色扮演操作</w:t>
            </w:r>
          </w:p>
        </w:tc>
        <w:tc>
          <w:tcPr>
            <w:tcW w:w="933" w:type="dxa"/>
            <w:tcBorders>
              <w:top w:val="single" w:color="auto" w:sz="4" w:space="0"/>
              <w:left w:val="single" w:color="auto" w:sz="4" w:space="0"/>
              <w:bottom w:val="single" w:color="auto" w:sz="8" w:space="0"/>
              <w:right w:val="single" w:color="auto" w:sz="8" w:space="0"/>
            </w:tcBorders>
            <w:noWrap w:val="0"/>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98" w:hRule="atLeast"/>
          <w:jc w:val="center"/>
        </w:trPr>
        <w:tc>
          <w:tcPr>
            <w:tcW w:w="710" w:type="dxa"/>
            <w:tcBorders>
              <w:top w:val="single" w:color="auto" w:sz="4" w:space="0"/>
              <w:left w:val="single" w:color="auto" w:sz="8" w:space="0"/>
              <w:bottom w:val="single" w:color="auto" w:sz="8" w:space="0"/>
              <w:right w:val="single" w:color="auto" w:sz="4" w:space="0"/>
            </w:tcBorders>
            <w:noWrap w:val="0"/>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5</w:t>
            </w:r>
          </w:p>
        </w:tc>
        <w:tc>
          <w:tcPr>
            <w:tcW w:w="780" w:type="dxa"/>
            <w:tcBorders>
              <w:top w:val="single" w:color="auto" w:sz="4" w:space="0"/>
              <w:left w:val="single" w:color="auto" w:sz="4" w:space="0"/>
              <w:bottom w:val="single" w:color="auto" w:sz="8" w:space="0"/>
              <w:right w:val="single" w:color="auto" w:sz="4" w:space="0"/>
            </w:tcBorders>
            <w:noWrap w:val="0"/>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收银业务操作</w:t>
            </w:r>
          </w:p>
        </w:tc>
        <w:tc>
          <w:tcPr>
            <w:tcW w:w="2977" w:type="dxa"/>
            <w:tcBorders>
              <w:top w:val="single" w:color="auto" w:sz="4" w:space="0"/>
              <w:left w:val="single" w:color="auto" w:sz="4" w:space="0"/>
              <w:bottom w:val="single" w:color="auto" w:sz="8" w:space="0"/>
              <w:right w:val="single" w:color="auto" w:sz="4" w:space="0"/>
            </w:tcBorders>
            <w:noWrap w:val="0"/>
            <w:vAlign w:val="top"/>
          </w:tcPr>
          <w:p>
            <w:pPr>
              <w:spacing w:line="520" w:lineRule="exact"/>
              <w:rPr>
                <w:rFonts w:ascii="仿宋" w:hAnsi="仿宋" w:eastAsia="仿宋" w:cs="仿宋_GB2312"/>
                <w:sz w:val="21"/>
                <w:szCs w:val="21"/>
              </w:rPr>
            </w:pPr>
            <w:r>
              <w:rPr>
                <w:rFonts w:hint="eastAsia" w:ascii="仿宋" w:hAnsi="仿宋" w:eastAsia="仿宋" w:cs="仿宋_GB2312"/>
                <w:sz w:val="21"/>
                <w:szCs w:val="21"/>
              </w:rPr>
              <w:t>掌握现金收银操作；掌握银行卡收银操作；掌握优惠卡操作；掌握收支票收银操作；掌握会员卡收银操作</w:t>
            </w:r>
          </w:p>
        </w:tc>
        <w:tc>
          <w:tcPr>
            <w:tcW w:w="3685" w:type="dxa"/>
            <w:tcBorders>
              <w:top w:val="single" w:color="auto" w:sz="4" w:space="0"/>
              <w:left w:val="single" w:color="auto" w:sz="4" w:space="0"/>
              <w:bottom w:val="single" w:color="auto" w:sz="8" w:space="0"/>
              <w:right w:val="single" w:color="auto" w:sz="4" w:space="0"/>
            </w:tcBorders>
            <w:noWrap w:val="0"/>
            <w:vAlign w:val="top"/>
          </w:tcPr>
          <w:p>
            <w:pPr>
              <w:spacing w:line="520" w:lineRule="exact"/>
              <w:rPr>
                <w:rFonts w:ascii="仿宋" w:hAnsi="仿宋" w:eastAsia="仿宋" w:cs="仿宋_GB2312"/>
                <w:sz w:val="21"/>
                <w:szCs w:val="21"/>
              </w:rPr>
            </w:pPr>
            <w:r>
              <w:rPr>
                <w:rFonts w:hint="eastAsia" w:ascii="仿宋" w:hAnsi="仿宋" w:eastAsia="仿宋" w:cs="仿宋_GB2312"/>
                <w:sz w:val="21"/>
                <w:szCs w:val="21"/>
              </w:rPr>
              <w:t>通过小组活动，学生展示现金收银操作；通过视频演示，展示银行卡收银操作；小组讨论，展示优惠卡操作、支票收银操作</w:t>
            </w:r>
          </w:p>
        </w:tc>
        <w:tc>
          <w:tcPr>
            <w:tcW w:w="933" w:type="dxa"/>
            <w:tcBorders>
              <w:top w:val="single" w:color="auto" w:sz="4" w:space="0"/>
              <w:left w:val="single" w:color="auto" w:sz="4" w:space="0"/>
              <w:bottom w:val="single" w:color="auto" w:sz="8" w:space="0"/>
              <w:right w:val="single" w:color="auto" w:sz="8" w:space="0"/>
            </w:tcBorders>
            <w:noWrap w:val="0"/>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710" w:type="dxa"/>
            <w:tcBorders>
              <w:top w:val="single" w:color="auto" w:sz="4" w:space="0"/>
              <w:left w:val="single" w:color="auto" w:sz="8" w:space="0"/>
              <w:bottom w:val="single" w:color="auto" w:sz="8" w:space="0"/>
              <w:right w:val="single" w:color="auto" w:sz="4" w:space="0"/>
            </w:tcBorders>
            <w:noWrap w:val="0"/>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6</w:t>
            </w:r>
          </w:p>
        </w:tc>
        <w:tc>
          <w:tcPr>
            <w:tcW w:w="780" w:type="dxa"/>
            <w:tcBorders>
              <w:top w:val="single" w:color="auto" w:sz="4" w:space="0"/>
              <w:left w:val="single" w:color="auto" w:sz="4" w:space="0"/>
              <w:bottom w:val="single" w:color="auto" w:sz="8" w:space="0"/>
              <w:right w:val="single" w:color="auto" w:sz="4" w:space="0"/>
            </w:tcBorders>
            <w:noWrap w:val="0"/>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收银礼仪规范</w:t>
            </w:r>
          </w:p>
        </w:tc>
        <w:tc>
          <w:tcPr>
            <w:tcW w:w="2977" w:type="dxa"/>
            <w:tcBorders>
              <w:top w:val="single" w:color="auto" w:sz="4" w:space="0"/>
              <w:left w:val="single" w:color="auto" w:sz="4" w:space="0"/>
              <w:bottom w:val="single" w:color="auto" w:sz="8" w:space="0"/>
              <w:right w:val="single" w:color="auto" w:sz="4" w:space="0"/>
            </w:tcBorders>
            <w:noWrap w:val="0"/>
            <w:vAlign w:val="top"/>
          </w:tcPr>
          <w:p>
            <w:pPr>
              <w:spacing w:line="520" w:lineRule="exact"/>
              <w:rPr>
                <w:rFonts w:ascii="仿宋" w:hAnsi="仿宋" w:eastAsia="仿宋" w:cs="仿宋_GB2312"/>
                <w:sz w:val="21"/>
                <w:szCs w:val="21"/>
              </w:rPr>
            </w:pPr>
            <w:r>
              <w:rPr>
                <w:rFonts w:hint="eastAsia" w:ascii="仿宋" w:hAnsi="仿宋" w:eastAsia="仿宋" w:cs="仿宋_GB2312"/>
                <w:sz w:val="21"/>
                <w:szCs w:val="21"/>
              </w:rPr>
              <w:t>掌握仪容仪表规范；掌握行为举止规范；掌握服务语言规范</w:t>
            </w:r>
          </w:p>
        </w:tc>
        <w:tc>
          <w:tcPr>
            <w:tcW w:w="3685" w:type="dxa"/>
            <w:tcBorders>
              <w:top w:val="single" w:color="auto" w:sz="4" w:space="0"/>
              <w:left w:val="single" w:color="auto" w:sz="4" w:space="0"/>
              <w:bottom w:val="single" w:color="auto" w:sz="8" w:space="0"/>
              <w:right w:val="single" w:color="auto" w:sz="4" w:space="0"/>
            </w:tcBorders>
            <w:noWrap w:val="0"/>
            <w:vAlign w:val="top"/>
          </w:tcPr>
          <w:p>
            <w:pPr>
              <w:spacing w:line="520" w:lineRule="exact"/>
              <w:rPr>
                <w:rFonts w:ascii="仿宋" w:hAnsi="仿宋" w:eastAsia="仿宋" w:cs="仿宋_GB2312"/>
                <w:sz w:val="21"/>
                <w:szCs w:val="21"/>
              </w:rPr>
            </w:pPr>
            <w:r>
              <w:rPr>
                <w:rFonts w:hint="eastAsia" w:ascii="仿宋" w:hAnsi="仿宋" w:eastAsia="仿宋" w:cs="仿宋_GB2312"/>
                <w:sz w:val="21"/>
                <w:szCs w:val="21"/>
              </w:rPr>
              <w:t>演示收银礼仪规范；分组展示仪容仪表规范、行为举止规范、语言规范</w:t>
            </w:r>
          </w:p>
        </w:tc>
        <w:tc>
          <w:tcPr>
            <w:tcW w:w="933" w:type="dxa"/>
            <w:tcBorders>
              <w:top w:val="single" w:color="auto" w:sz="4" w:space="0"/>
              <w:left w:val="single" w:color="auto" w:sz="4" w:space="0"/>
              <w:bottom w:val="single" w:color="auto" w:sz="8" w:space="0"/>
              <w:right w:val="single" w:color="auto" w:sz="8" w:space="0"/>
            </w:tcBorders>
            <w:noWrap w:val="0"/>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710" w:type="dxa"/>
            <w:tcBorders>
              <w:top w:val="single" w:color="auto" w:sz="4" w:space="0"/>
              <w:left w:val="single" w:color="auto" w:sz="8" w:space="0"/>
              <w:bottom w:val="single" w:color="auto" w:sz="8" w:space="0"/>
              <w:right w:val="single" w:color="auto" w:sz="4" w:space="0"/>
            </w:tcBorders>
            <w:noWrap w:val="0"/>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7</w:t>
            </w:r>
          </w:p>
        </w:tc>
        <w:tc>
          <w:tcPr>
            <w:tcW w:w="780" w:type="dxa"/>
            <w:tcBorders>
              <w:top w:val="single" w:color="auto" w:sz="4" w:space="0"/>
              <w:left w:val="single" w:color="auto" w:sz="4" w:space="0"/>
              <w:bottom w:val="single" w:color="auto" w:sz="8" w:space="0"/>
              <w:right w:val="single" w:color="auto" w:sz="4" w:space="0"/>
            </w:tcBorders>
            <w:noWrap w:val="0"/>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收银相关业务处理</w:t>
            </w:r>
          </w:p>
        </w:tc>
        <w:tc>
          <w:tcPr>
            <w:tcW w:w="2977" w:type="dxa"/>
            <w:tcBorders>
              <w:top w:val="single" w:color="auto" w:sz="4" w:space="0"/>
              <w:left w:val="single" w:color="auto" w:sz="4" w:space="0"/>
              <w:bottom w:val="single" w:color="auto" w:sz="8" w:space="0"/>
              <w:right w:val="single" w:color="auto" w:sz="4" w:space="0"/>
            </w:tcBorders>
            <w:noWrap w:val="0"/>
            <w:vAlign w:val="top"/>
          </w:tcPr>
          <w:p>
            <w:pPr>
              <w:spacing w:line="520" w:lineRule="exact"/>
              <w:rPr>
                <w:rFonts w:ascii="仿宋" w:hAnsi="仿宋" w:eastAsia="仿宋" w:cs="仿宋_GB2312"/>
                <w:sz w:val="21"/>
                <w:szCs w:val="21"/>
              </w:rPr>
            </w:pPr>
            <w:r>
              <w:rPr>
                <w:rFonts w:hint="eastAsia" w:ascii="仿宋" w:hAnsi="仿宋" w:eastAsia="仿宋" w:cs="仿宋_GB2312"/>
                <w:sz w:val="21"/>
                <w:szCs w:val="21"/>
              </w:rPr>
              <w:t>熟悉退换货业务处理；熟悉应急突发事件处理；掌握收银员常用表格</w:t>
            </w:r>
          </w:p>
        </w:tc>
        <w:tc>
          <w:tcPr>
            <w:tcW w:w="3685" w:type="dxa"/>
            <w:tcBorders>
              <w:top w:val="single" w:color="auto" w:sz="4" w:space="0"/>
              <w:left w:val="single" w:color="auto" w:sz="4" w:space="0"/>
              <w:bottom w:val="single" w:color="auto" w:sz="8" w:space="0"/>
              <w:right w:val="single" w:color="auto" w:sz="4" w:space="0"/>
            </w:tcBorders>
            <w:noWrap w:val="0"/>
            <w:vAlign w:val="top"/>
          </w:tcPr>
          <w:p>
            <w:pPr>
              <w:spacing w:line="520" w:lineRule="exact"/>
              <w:rPr>
                <w:rFonts w:ascii="仿宋" w:hAnsi="仿宋" w:eastAsia="仿宋" w:cs="仿宋_GB2312"/>
                <w:sz w:val="21"/>
                <w:szCs w:val="21"/>
              </w:rPr>
            </w:pPr>
            <w:r>
              <w:rPr>
                <w:rFonts w:hint="eastAsia" w:ascii="仿宋" w:hAnsi="仿宋" w:eastAsia="仿宋" w:cs="仿宋_GB2312"/>
                <w:sz w:val="21"/>
                <w:szCs w:val="21"/>
              </w:rPr>
              <w:t>通过案例分析，指导学生进行退货和换货业务处理；通过情境模拟，指导学生进行各种应急突发实件的处理</w:t>
            </w:r>
          </w:p>
        </w:tc>
        <w:tc>
          <w:tcPr>
            <w:tcW w:w="933" w:type="dxa"/>
            <w:tcBorders>
              <w:top w:val="single" w:color="auto" w:sz="4" w:space="0"/>
              <w:left w:val="single" w:color="auto" w:sz="4" w:space="0"/>
              <w:bottom w:val="single" w:color="auto" w:sz="8" w:space="0"/>
              <w:right w:val="single" w:color="auto" w:sz="8" w:space="0"/>
            </w:tcBorders>
            <w:noWrap w:val="0"/>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710" w:type="dxa"/>
            <w:tcBorders>
              <w:top w:val="single" w:color="auto" w:sz="4" w:space="0"/>
              <w:left w:val="single" w:color="auto" w:sz="8" w:space="0"/>
              <w:bottom w:val="single" w:color="auto" w:sz="4" w:space="0"/>
              <w:right w:val="single" w:color="auto" w:sz="4" w:space="0"/>
            </w:tcBorders>
            <w:noWrap w:val="0"/>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8</w:t>
            </w: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收银工作内部控制</w:t>
            </w: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仿宋" w:hAnsi="仿宋" w:eastAsia="仿宋" w:cs="仿宋_GB2312"/>
                <w:sz w:val="21"/>
                <w:szCs w:val="21"/>
              </w:rPr>
            </w:pPr>
            <w:r>
              <w:rPr>
                <w:rFonts w:hint="eastAsia" w:ascii="仿宋" w:hAnsi="仿宋" w:eastAsia="仿宋" w:cs="仿宋_GB2312"/>
                <w:sz w:val="21"/>
                <w:szCs w:val="21"/>
              </w:rPr>
              <w:t>熟悉资金印章管理；熟悉收银设备管理；熟悉商品防损管理</w:t>
            </w:r>
          </w:p>
        </w:tc>
        <w:tc>
          <w:tcPr>
            <w:tcW w:w="3685"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仿宋" w:hAnsi="仿宋" w:eastAsia="仿宋" w:cs="仿宋_GB2312"/>
                <w:sz w:val="21"/>
                <w:szCs w:val="21"/>
              </w:rPr>
            </w:pPr>
            <w:r>
              <w:rPr>
                <w:rFonts w:hint="eastAsia" w:ascii="仿宋" w:hAnsi="仿宋" w:eastAsia="仿宋" w:cs="仿宋_GB2312"/>
                <w:sz w:val="21"/>
                <w:szCs w:val="21"/>
              </w:rPr>
              <w:t>通过视频演示资金印章管理规范、收银设备管理规范、商品防损管理规范</w:t>
            </w:r>
          </w:p>
        </w:tc>
        <w:tc>
          <w:tcPr>
            <w:tcW w:w="933" w:type="dxa"/>
            <w:tcBorders>
              <w:top w:val="single" w:color="auto" w:sz="4" w:space="0"/>
              <w:left w:val="single" w:color="auto" w:sz="4" w:space="0"/>
              <w:bottom w:val="single" w:color="auto" w:sz="4" w:space="0"/>
              <w:right w:val="single" w:color="auto" w:sz="8" w:space="0"/>
            </w:tcBorders>
            <w:noWrap w:val="0"/>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8152" w:type="dxa"/>
            <w:gridSpan w:val="4"/>
            <w:tcBorders>
              <w:top w:val="single" w:color="auto" w:sz="4" w:space="0"/>
              <w:left w:val="single" w:color="auto" w:sz="8" w:space="0"/>
              <w:bottom w:val="single" w:color="auto" w:sz="8" w:space="0"/>
              <w:right w:val="single" w:color="auto" w:sz="4" w:space="0"/>
            </w:tcBorders>
            <w:noWrap w:val="0"/>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合计</w:t>
            </w:r>
          </w:p>
        </w:tc>
        <w:tc>
          <w:tcPr>
            <w:tcW w:w="933" w:type="dxa"/>
            <w:tcBorders>
              <w:top w:val="single" w:color="auto" w:sz="4" w:space="0"/>
              <w:left w:val="single" w:color="auto" w:sz="4" w:space="0"/>
              <w:bottom w:val="single" w:color="auto" w:sz="8" w:space="0"/>
              <w:right w:val="single" w:color="auto" w:sz="8" w:space="0"/>
            </w:tcBorders>
            <w:noWrap w:val="0"/>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54</w:t>
            </w:r>
          </w:p>
        </w:tc>
      </w:tr>
    </w:tbl>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六、教学建议</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（一）教学方法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1.直观演示法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通过录像、教学课件和教师课堂直观演示的方法使学生掌握收银岗位管理规范、收银作业程序和收银工作所必需的礼仪知识等基本知识，并且在每个实训室设置了收银常用工具，有目的的放置了往届学生的实训作业，这些都可以在课堂教学中作为直观演示的道具。</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2.角色扮演法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通过让学生扮演收银员、检查员、顾客等不同的角色来体验、掌握相关的收银知识和收银礼仪规范。通过相互间的业务往来模拟训练，让学生掌握各岗位在实际工作中的分工及衔接，既激发了学生浓厚的学习兴趣，又让学生通过角色体验加深了对未来所从事岗位的理解。</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3.模拟教学法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仿真化的实训室布局和职业岗位设置，让学生犹如置身于某个收银岗位，教学所用的验钞机、POS机等工具全部按收银岗位实际工作所需配备，为学生模拟出真实的收银工作环境及氛围，缩小了学校教学与实际工作之间的差距。</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（二）评价方法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1.建立学生自评、互评和教师评价相结合的评价方法，实现评价主体多元化。</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2.加强教学过程环节的考核，结合课堂提问、学生演示、实训的表现，综合评定学生的成绩。建立过程考评与期末考评相结合的方法，强调过程考评的重要性。过程考评占30分，期末考评占70分。</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（三）教学条件</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1.进行理实一体化教学，主讲教师与实训指导教师合一，教学内容与实训内容合一，教、学、做合一。</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2.创建符合个性化学习及加强实践技能培养的实训室，实训室需配备收银机、收银台等实训设备，发票纸、点钞纸等实训耗材。</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3.教师必须重视实践，更新观念，可以与超市等收银业务密集单位合作，及时检验教学效果。</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（四）教材编选</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1.必须依据本课程标准编写教材。</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教材应充分体现任务引领、实践导向课程设计思想。以各项任务为主线，结合职业技能证书考核要求和企业对实际操作能力的要求，合理安排教材内容。以学生未来的发展和知识结构的要求必需够用为度，不追求理论的深度与难度。 </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教材在内容上应既实用又开放，即在注重实际操作能力训练的同时，还应把经济业务操作过程中的新知识、新技术和新方法融入教材，以便教材内容更加贴近经济业务处理的实际。在形式上应适合学生认知特点，文字表达要深入浅出，图文并茂。</w:t>
      </w:r>
    </w:p>
    <w:p>
      <w:pPr>
        <w:pStyle w:val="2"/>
        <w:adjustRightInd w:val="0"/>
        <w:snapToGrid w:val="0"/>
        <w:spacing w:before="312" w:after="312" w:line="480" w:lineRule="exact"/>
        <w:rPr>
          <w:rFonts w:ascii="仿宋" w:hAnsi="仿宋" w:eastAsia="仿宋" w:cs="仿宋_GB2312"/>
          <w:b/>
          <w:sz w:val="36"/>
          <w:szCs w:val="28"/>
        </w:rPr>
      </w:pPr>
      <w:r>
        <w:rPr>
          <w:rFonts w:hint="eastAsia" w:ascii="仿宋" w:hAnsi="仿宋" w:eastAsia="仿宋" w:cs="仿宋_GB2312"/>
          <w:b/>
          <w:sz w:val="36"/>
          <w:szCs w:val="28"/>
        </w:rPr>
        <w:t>《会计综合模拟实训》课程标准</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一、课程性质与任务</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本课程是中等职业教育会计专业的一门专业技能课程。是在《会计岗位实训》后开设的一门实训课程。强化学生的核心专业能力和一般关键能力，使学生能够掌握在会计工作中需要的会计核算和管理技能，掌握会计岗位之间的业务衔接关系和内部控制要求，以及会计人员的职业道德规范等内容，从而完成从理论向实践、从单项技能向综合技能的过渡，达到助理会计师的职业素质。</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二、课程教学目标</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 xml:space="preserve">（一）知识目标 </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1.掌握会计工作中需要的会计核算和管理技能。</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2.掌握会计工作岗位之间的业务衔接关系和内部控制要求。</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3.掌握会计人员的职业道德规范等内容。</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（二）能力目标</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1.具备核心专业能力和一般关键能力。</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2.学会在企业会计工作中需要的会计核算和管理技能。</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3.领会会计工作岗位之间的业务衔接关系和内部控制要求。</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4.具备（助理）会计师的职业素质。</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（三）素质目标</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1.具有爱岗敬业、熟悉法规、依法办事、保守秘密的会计职业道德。</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2.具有较强的口头与书面表达能力、人际沟通能力，具有团队协作精神。</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3.具有良好的心理素质和克服困难的品质。</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三、参考学时</w:t>
      </w:r>
    </w:p>
    <w:p>
      <w:pPr>
        <w:adjustRightInd/>
        <w:snapToGrid/>
        <w:spacing w:after="0" w:line="480" w:lineRule="exact"/>
        <w:ind w:firstLine="1120" w:firstLineChars="400"/>
        <w:contextualSpacing/>
        <w:jc w:val="both"/>
        <w:rPr>
          <w:rFonts w:ascii="仿宋" w:hAnsi="仿宋" w:eastAsia="仿宋" w:cs="仿宋_GB2312"/>
          <w:sz w:val="28"/>
          <w:szCs w:val="28"/>
        </w:rPr>
      </w:pPr>
      <w:r>
        <w:rPr>
          <w:rFonts w:hint="eastAsia" w:ascii="仿宋" w:hAnsi="仿宋" w:eastAsia="仿宋" w:cs="仿宋_GB2312"/>
          <w:sz w:val="28"/>
          <w:szCs w:val="28"/>
        </w:rPr>
        <w:t>90学时。</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四、课程学分</w:t>
      </w:r>
    </w:p>
    <w:p>
      <w:pPr>
        <w:adjustRightInd/>
        <w:snapToGrid/>
        <w:spacing w:after="0" w:line="480" w:lineRule="exact"/>
        <w:ind w:firstLine="1120" w:firstLineChars="400"/>
        <w:contextualSpacing/>
        <w:jc w:val="both"/>
        <w:rPr>
          <w:rFonts w:ascii="仿宋" w:hAnsi="仿宋" w:eastAsia="仿宋" w:cs="仿宋_GB2312"/>
          <w:sz w:val="28"/>
          <w:szCs w:val="28"/>
        </w:rPr>
      </w:pPr>
      <w:r>
        <w:rPr>
          <w:rFonts w:hint="eastAsia" w:ascii="仿宋" w:hAnsi="仿宋" w:eastAsia="仿宋" w:cs="仿宋_GB2312"/>
          <w:sz w:val="28"/>
          <w:szCs w:val="28"/>
        </w:rPr>
        <w:t>5学分。</w:t>
      </w:r>
    </w:p>
    <w:p>
      <w:pPr>
        <w:numPr>
          <w:ilvl w:val="0"/>
          <w:numId w:val="4"/>
        </w:numPr>
        <w:adjustRightInd/>
        <w:snapToGrid/>
        <w:spacing w:after="0" w:line="480" w:lineRule="exact"/>
        <w:ind w:firstLine="562" w:firstLineChars="200"/>
        <w:contextualSpacing/>
        <w:jc w:val="both"/>
        <w:rPr>
          <w:rFonts w:hint="eastAsia" w:ascii="仿宋" w:hAnsi="仿宋" w:eastAsia="仿宋" w:cs="仿宋_GB2312"/>
          <w:b/>
          <w:sz w:val="28"/>
          <w:szCs w:val="28"/>
        </w:rPr>
      </w:pPr>
      <w:r>
        <w:rPr>
          <w:rFonts w:hint="eastAsia" w:ascii="仿宋" w:hAnsi="仿宋" w:eastAsia="仿宋" w:cs="仿宋_GB2312"/>
          <w:b/>
          <w:sz w:val="28"/>
          <w:szCs w:val="28"/>
        </w:rPr>
        <w:t>课程内容和要求</w:t>
      </w:r>
    </w:p>
    <w:tbl>
      <w:tblPr>
        <w:tblStyle w:val="8"/>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675"/>
        <w:gridCol w:w="851"/>
        <w:gridCol w:w="2693"/>
        <w:gridCol w:w="4086"/>
        <w:gridCol w:w="73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tblHeader/>
          <w:jc w:val="center"/>
        </w:trPr>
        <w:tc>
          <w:tcPr>
            <w:tcW w:w="675"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序</w:t>
            </w:r>
          </w:p>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号</w:t>
            </w:r>
          </w:p>
        </w:tc>
        <w:tc>
          <w:tcPr>
            <w:tcW w:w="851"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教学</w:t>
            </w:r>
          </w:p>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项目</w:t>
            </w:r>
          </w:p>
        </w:tc>
        <w:tc>
          <w:tcPr>
            <w:tcW w:w="2693"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教学内容与教学要求</w:t>
            </w:r>
          </w:p>
        </w:tc>
        <w:tc>
          <w:tcPr>
            <w:tcW w:w="4086"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活动设计建议</w:t>
            </w:r>
          </w:p>
        </w:tc>
        <w:tc>
          <w:tcPr>
            <w:tcW w:w="734"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line="520" w:lineRule="exact"/>
              <w:jc w:val="center"/>
              <w:rPr>
                <w:rFonts w:hint="eastAsia" w:ascii="仿宋" w:hAnsi="仿宋" w:eastAsia="仿宋" w:cs="仿宋_GB2312"/>
                <w:color w:val="000000"/>
                <w:sz w:val="21"/>
                <w:szCs w:val="21"/>
              </w:rPr>
            </w:pPr>
            <w:r>
              <w:rPr>
                <w:rFonts w:hint="eastAsia" w:ascii="仿宋" w:hAnsi="仿宋" w:eastAsia="仿宋" w:cs="仿宋_GB2312"/>
                <w:color w:val="000000"/>
                <w:sz w:val="21"/>
                <w:szCs w:val="21"/>
              </w:rPr>
              <w:t>参考</w:t>
            </w:r>
          </w:p>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课时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3721" w:hRule="atLeast"/>
          <w:jc w:val="center"/>
        </w:trPr>
        <w:tc>
          <w:tcPr>
            <w:tcW w:w="67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1</w:t>
            </w:r>
          </w:p>
        </w:tc>
        <w:tc>
          <w:tcPr>
            <w:tcW w:w="85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520" w:lineRule="exact"/>
              <w:rPr>
                <w:rFonts w:ascii="仿宋" w:hAnsi="仿宋" w:eastAsia="仿宋" w:cs="仿宋_GB2312"/>
                <w:color w:val="000000"/>
                <w:sz w:val="21"/>
                <w:szCs w:val="21"/>
              </w:rPr>
            </w:pPr>
            <w:r>
              <w:rPr>
                <w:rFonts w:hint="eastAsia" w:ascii="仿宋" w:hAnsi="仿宋" w:eastAsia="仿宋" w:cs="仿宋_GB2312"/>
                <w:color w:val="000000"/>
                <w:sz w:val="21"/>
                <w:szCs w:val="21"/>
              </w:rPr>
              <w:t>会计实习总体情况介绍</w:t>
            </w:r>
          </w:p>
        </w:tc>
        <w:tc>
          <w:tcPr>
            <w:tcW w:w="2693"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520" w:lineRule="exact"/>
              <w:jc w:val="both"/>
              <w:rPr>
                <w:rFonts w:ascii="仿宋" w:hAnsi="仿宋" w:eastAsia="仿宋" w:cs="仿宋_GB2312"/>
                <w:color w:val="000000"/>
                <w:sz w:val="21"/>
                <w:szCs w:val="21"/>
              </w:rPr>
            </w:pPr>
            <w:r>
              <w:rPr>
                <w:rFonts w:hint="eastAsia" w:ascii="仿宋" w:hAnsi="仿宋" w:eastAsia="仿宋" w:cs="仿宋_GB2312"/>
                <w:color w:val="000000"/>
                <w:sz w:val="21"/>
                <w:szCs w:val="21"/>
              </w:rPr>
              <w:t>了解模拟企业概况、会计组织设置、会计核算方法、业务种类、账簿体系；网络环境设置、财务软件的参数设置、建立账套、操作员设置、财务分工、系统初始化</w:t>
            </w:r>
          </w:p>
        </w:tc>
        <w:tc>
          <w:tcPr>
            <w:tcW w:w="408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520" w:lineRule="exact"/>
              <w:jc w:val="both"/>
              <w:rPr>
                <w:rFonts w:ascii="仿宋" w:hAnsi="仿宋" w:eastAsia="仿宋" w:cs="仿宋_GB2312"/>
                <w:color w:val="000000"/>
                <w:sz w:val="21"/>
                <w:szCs w:val="21"/>
              </w:rPr>
            </w:pPr>
            <w:r>
              <w:rPr>
                <w:rFonts w:hint="eastAsia" w:ascii="仿宋" w:hAnsi="仿宋" w:eastAsia="仿宋" w:cs="仿宋_GB2312"/>
                <w:color w:val="000000"/>
                <w:sz w:val="21"/>
                <w:szCs w:val="21"/>
              </w:rPr>
              <w:t>采用展示法、视频教学法展示掌握模拟企业总体情况</w:t>
            </w:r>
          </w:p>
        </w:tc>
        <w:tc>
          <w:tcPr>
            <w:tcW w:w="7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16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3251" w:hRule="atLeast"/>
          <w:jc w:val="center"/>
        </w:trPr>
        <w:tc>
          <w:tcPr>
            <w:tcW w:w="67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2</w:t>
            </w:r>
          </w:p>
        </w:tc>
        <w:tc>
          <w:tcPr>
            <w:tcW w:w="85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520" w:lineRule="exact"/>
              <w:rPr>
                <w:rFonts w:ascii="仿宋" w:hAnsi="仿宋" w:eastAsia="仿宋" w:cs="仿宋_GB2312"/>
                <w:color w:val="000000"/>
                <w:sz w:val="21"/>
                <w:szCs w:val="21"/>
              </w:rPr>
            </w:pPr>
            <w:r>
              <w:rPr>
                <w:rFonts w:hint="eastAsia" w:ascii="仿宋" w:hAnsi="仿宋" w:eastAsia="仿宋" w:cs="仿宋_GB2312"/>
                <w:color w:val="000000"/>
                <w:sz w:val="21"/>
                <w:szCs w:val="21"/>
              </w:rPr>
              <w:t>运行日常业务</w:t>
            </w:r>
          </w:p>
        </w:tc>
        <w:tc>
          <w:tcPr>
            <w:tcW w:w="26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520" w:lineRule="exact"/>
              <w:rPr>
                <w:rFonts w:ascii="仿宋" w:hAnsi="仿宋" w:eastAsia="仿宋" w:cs="仿宋_GB2312"/>
                <w:color w:val="000000"/>
                <w:sz w:val="21"/>
                <w:szCs w:val="21"/>
              </w:rPr>
            </w:pPr>
            <w:r>
              <w:rPr>
                <w:rFonts w:hint="eastAsia" w:ascii="仿宋" w:hAnsi="仿宋" w:eastAsia="仿宋" w:cs="仿宋_GB2312"/>
                <w:color w:val="000000"/>
                <w:sz w:val="21"/>
                <w:szCs w:val="21"/>
              </w:rPr>
              <w:t>运行1-31日业务：讲解业务流程，审核编制凭证、记账、核对</w:t>
            </w:r>
          </w:p>
        </w:tc>
        <w:tc>
          <w:tcPr>
            <w:tcW w:w="4086"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520" w:lineRule="exact"/>
              <w:jc w:val="both"/>
              <w:rPr>
                <w:rFonts w:ascii="仿宋" w:hAnsi="仿宋" w:eastAsia="仿宋" w:cs="仿宋_GB2312"/>
                <w:color w:val="000000"/>
                <w:sz w:val="21"/>
                <w:szCs w:val="21"/>
              </w:rPr>
            </w:pPr>
            <w:r>
              <w:rPr>
                <w:rFonts w:hint="eastAsia" w:ascii="仿宋" w:hAnsi="仿宋" w:eastAsia="仿宋" w:cs="仿宋_GB2312"/>
                <w:color w:val="000000"/>
                <w:sz w:val="21"/>
                <w:szCs w:val="21"/>
              </w:rPr>
              <w:t>模拟企业真实工作环境和真实工作任务，让学生分科，循环扮演财务主管、出纳、总账会计、商品会计、非商品会计、税务会计、信息录入员、往来会计等角色进行日常任务的处理，培养学生综合运用能力、沟通协调能力、团队合作能力</w:t>
            </w:r>
          </w:p>
        </w:tc>
        <w:tc>
          <w:tcPr>
            <w:tcW w:w="7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jc w:val="center"/>
        </w:trPr>
        <w:tc>
          <w:tcPr>
            <w:tcW w:w="675" w:type="dxa"/>
            <w:tcBorders>
              <w:top w:val="nil"/>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3</w:t>
            </w:r>
          </w:p>
        </w:tc>
        <w:tc>
          <w:tcPr>
            <w:tcW w:w="851"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pStyle w:val="3"/>
              <w:widowControl/>
              <w:adjustRightInd w:val="0"/>
              <w:snapToGrid w:val="0"/>
              <w:spacing w:line="520" w:lineRule="exact"/>
              <w:jc w:val="left"/>
              <w:rPr>
                <w:rFonts w:ascii="仿宋" w:hAnsi="仿宋" w:eastAsia="仿宋" w:cs="仿宋_GB2312"/>
                <w:color w:val="000000"/>
                <w:kern w:val="0"/>
                <w:sz w:val="21"/>
                <w:szCs w:val="21"/>
              </w:rPr>
            </w:pPr>
            <w:r>
              <w:rPr>
                <w:rFonts w:hint="eastAsia" w:ascii="仿宋" w:hAnsi="仿宋" w:eastAsia="仿宋" w:cs="仿宋_GB2312"/>
                <w:color w:val="000000"/>
                <w:kern w:val="0"/>
                <w:sz w:val="21"/>
                <w:szCs w:val="21"/>
              </w:rPr>
              <w:t>办理期末业务</w:t>
            </w:r>
          </w:p>
        </w:tc>
        <w:tc>
          <w:tcPr>
            <w:tcW w:w="2693"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pStyle w:val="3"/>
              <w:widowControl/>
              <w:adjustRightInd w:val="0"/>
              <w:snapToGrid w:val="0"/>
              <w:spacing w:line="520" w:lineRule="exact"/>
              <w:jc w:val="left"/>
              <w:rPr>
                <w:rFonts w:ascii="仿宋" w:hAnsi="仿宋" w:eastAsia="仿宋" w:cs="仿宋_GB2312"/>
                <w:color w:val="000000"/>
                <w:kern w:val="0"/>
                <w:sz w:val="21"/>
                <w:szCs w:val="21"/>
              </w:rPr>
            </w:pPr>
            <w:r>
              <w:rPr>
                <w:rFonts w:hint="eastAsia" w:ascii="仿宋" w:hAnsi="仿宋" w:eastAsia="仿宋" w:cs="仿宋_GB2312"/>
                <w:color w:val="000000"/>
                <w:kern w:val="0"/>
                <w:sz w:val="21"/>
                <w:szCs w:val="21"/>
              </w:rPr>
              <w:t>讲解办理月末、年末结账,编制会计报表</w:t>
            </w:r>
          </w:p>
        </w:tc>
        <w:tc>
          <w:tcPr>
            <w:tcW w:w="4086"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spacing w:line="520" w:lineRule="exact"/>
              <w:rPr>
                <w:rFonts w:ascii="仿宋" w:hAnsi="仿宋" w:eastAsia="仿宋" w:cs="仿宋_GB2312"/>
                <w:color w:val="000000"/>
                <w:sz w:val="21"/>
                <w:szCs w:val="21"/>
              </w:rPr>
            </w:pPr>
            <w:r>
              <w:rPr>
                <w:rFonts w:hint="eastAsia" w:ascii="仿宋" w:hAnsi="仿宋" w:eastAsia="仿宋" w:cs="仿宋_GB2312"/>
                <w:color w:val="000000"/>
                <w:sz w:val="21"/>
                <w:szCs w:val="21"/>
              </w:rPr>
              <w:t>模拟企业真实工作环境和真实工作任务，让学生分科，循环扮演财务主管、出纳、总账会计、商品会计、非商品会计、税务会计、信息录入员、往来会计等角色进行期末任务的处理，培养学生综合运用能力、沟通协调能力、团队合作能力</w:t>
            </w:r>
          </w:p>
        </w:tc>
        <w:tc>
          <w:tcPr>
            <w:tcW w:w="734"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14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jc w:val="center"/>
        </w:trPr>
        <w:tc>
          <w:tcPr>
            <w:tcW w:w="8305" w:type="dxa"/>
            <w:gridSpan w:val="4"/>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合计</w:t>
            </w:r>
          </w:p>
        </w:tc>
        <w:tc>
          <w:tcPr>
            <w:tcW w:w="7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90</w:t>
            </w:r>
          </w:p>
        </w:tc>
      </w:tr>
    </w:tbl>
    <w:p>
      <w:pPr>
        <w:adjustRightInd/>
        <w:snapToGrid/>
        <w:spacing w:after="0" w:line="520" w:lineRule="exact"/>
        <w:ind w:firstLine="562" w:firstLineChars="200"/>
        <w:contextualSpacing/>
        <w:jc w:val="both"/>
        <w:rPr>
          <w:rFonts w:hint="eastAsia" w:ascii="仿宋" w:hAnsi="仿宋" w:eastAsia="仿宋" w:cs="仿宋_GB2312"/>
          <w:b/>
          <w:sz w:val="28"/>
          <w:szCs w:val="28"/>
        </w:rPr>
      </w:pP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六、教学建议</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（一）教学方法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1.直观展示法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借助视频录像、多媒体等手段辅助教学，教师通过实例分析等各种直观的方法进行讲授和示范，讲练结合，达到理论与实践的有机结合，实现技能的提升。</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2.情景模拟法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仿真化的实训室布局和职业岗位设置，让学生犹如置身于某个企业的财务和业务部门办公室。教学所用的各类账本、单证、印章等资料，全部按企业会计岗位实际工作所需配备。为学生模拟出真实的企业工作环境及氛围，有效地保证了学生在学校实践。</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3.角色扮演法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通过让学生扮演不同的角色来体验，让学生掌握会计各岗位在实际工作中的分工及衔接，内部牵制及沟通协调。既激发了学生浓厚的学习兴趣，又让学生通过角色体验加深了对未来所从事岗位的理解。</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（二）评价方法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6"/>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36" w:type="dxa"/>
            <w:noWrap w:val="0"/>
            <w:vAlign w:val="top"/>
          </w:tcPr>
          <w:p>
            <w:pPr>
              <w:spacing w:line="520" w:lineRule="exact"/>
              <w:ind w:firstLine="480"/>
              <w:jc w:val="center"/>
              <w:rPr>
                <w:rFonts w:ascii="仿宋" w:hAnsi="仿宋" w:eastAsia="仿宋" w:cs="仿宋_GB2312"/>
                <w:color w:val="000000"/>
                <w:sz w:val="21"/>
                <w:szCs w:val="21"/>
              </w:rPr>
            </w:pPr>
            <w:r>
              <w:rPr>
                <w:rFonts w:hint="eastAsia" w:ascii="仿宋" w:hAnsi="仿宋" w:eastAsia="仿宋" w:cs="仿宋_GB2312"/>
                <w:color w:val="000000"/>
                <w:sz w:val="21"/>
                <w:szCs w:val="21"/>
              </w:rPr>
              <w:t>考核标准</w:t>
            </w:r>
          </w:p>
        </w:tc>
        <w:tc>
          <w:tcPr>
            <w:tcW w:w="1286" w:type="dxa"/>
            <w:noWrap w:val="0"/>
            <w:vAlign w:val="top"/>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6" w:type="dxa"/>
            <w:noWrap w:val="0"/>
            <w:vAlign w:val="top"/>
          </w:tcPr>
          <w:p>
            <w:pPr>
              <w:spacing w:line="520" w:lineRule="exact"/>
              <w:rPr>
                <w:rFonts w:ascii="仿宋" w:hAnsi="仿宋" w:eastAsia="仿宋" w:cs="仿宋_GB2312"/>
                <w:color w:val="000000"/>
                <w:sz w:val="21"/>
                <w:szCs w:val="21"/>
              </w:rPr>
            </w:pPr>
            <w:r>
              <w:rPr>
                <w:rFonts w:hint="eastAsia" w:ascii="仿宋" w:hAnsi="仿宋" w:eastAsia="仿宋" w:cs="仿宋_GB2312"/>
                <w:color w:val="000000"/>
                <w:sz w:val="21"/>
                <w:szCs w:val="21"/>
              </w:rPr>
              <w:t>能独立完成实训全过程，并且基本没有差错</w:t>
            </w:r>
          </w:p>
        </w:tc>
        <w:tc>
          <w:tcPr>
            <w:tcW w:w="1286" w:type="dxa"/>
            <w:noWrap w:val="0"/>
            <w:vAlign w:val="top"/>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7236" w:type="dxa"/>
            <w:noWrap w:val="0"/>
            <w:vAlign w:val="top"/>
          </w:tcPr>
          <w:p>
            <w:pPr>
              <w:spacing w:line="520" w:lineRule="exact"/>
              <w:rPr>
                <w:rFonts w:ascii="仿宋" w:hAnsi="仿宋" w:eastAsia="仿宋" w:cs="仿宋_GB2312"/>
                <w:color w:val="000000"/>
                <w:sz w:val="21"/>
                <w:szCs w:val="21"/>
              </w:rPr>
            </w:pPr>
            <w:r>
              <w:rPr>
                <w:rFonts w:hint="eastAsia" w:ascii="仿宋" w:hAnsi="仿宋" w:eastAsia="仿宋" w:cs="仿宋_GB2312"/>
                <w:color w:val="000000"/>
                <w:sz w:val="21"/>
                <w:szCs w:val="21"/>
              </w:rPr>
              <w:t>能独立完成实训全过程，数据计算没有错误，凭证填制有一定的差错</w:t>
            </w:r>
          </w:p>
        </w:tc>
        <w:tc>
          <w:tcPr>
            <w:tcW w:w="1286" w:type="dxa"/>
            <w:noWrap w:val="0"/>
            <w:vAlign w:val="top"/>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6" w:type="dxa"/>
            <w:noWrap w:val="0"/>
            <w:vAlign w:val="top"/>
          </w:tcPr>
          <w:p>
            <w:pPr>
              <w:spacing w:line="520" w:lineRule="exact"/>
              <w:rPr>
                <w:rFonts w:ascii="仿宋" w:hAnsi="仿宋" w:eastAsia="仿宋" w:cs="仿宋_GB2312"/>
                <w:color w:val="000000"/>
                <w:sz w:val="21"/>
                <w:szCs w:val="21"/>
              </w:rPr>
            </w:pPr>
            <w:r>
              <w:rPr>
                <w:rFonts w:hint="eastAsia" w:ascii="仿宋" w:hAnsi="仿宋" w:eastAsia="仿宋" w:cs="仿宋_GB2312"/>
                <w:color w:val="000000"/>
                <w:sz w:val="21"/>
                <w:szCs w:val="21"/>
              </w:rPr>
              <w:t>能独立完成实训全过程，数据计算有错误</w:t>
            </w:r>
          </w:p>
        </w:tc>
        <w:tc>
          <w:tcPr>
            <w:tcW w:w="1286" w:type="dxa"/>
            <w:noWrap w:val="0"/>
            <w:vAlign w:val="top"/>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6" w:type="dxa"/>
            <w:noWrap w:val="0"/>
            <w:vAlign w:val="top"/>
          </w:tcPr>
          <w:p>
            <w:pPr>
              <w:spacing w:line="520" w:lineRule="exact"/>
              <w:rPr>
                <w:rFonts w:ascii="仿宋" w:hAnsi="仿宋" w:eastAsia="仿宋" w:cs="仿宋_GB2312"/>
                <w:color w:val="000000"/>
                <w:sz w:val="21"/>
                <w:szCs w:val="21"/>
              </w:rPr>
            </w:pPr>
            <w:r>
              <w:rPr>
                <w:rFonts w:hint="eastAsia" w:ascii="仿宋" w:hAnsi="仿宋" w:eastAsia="仿宋" w:cs="仿宋_GB2312"/>
                <w:color w:val="000000"/>
                <w:sz w:val="21"/>
                <w:szCs w:val="21"/>
              </w:rPr>
              <w:t>基本能独立完成实训全过程，各个环节数据计算有一定的差错</w:t>
            </w:r>
          </w:p>
        </w:tc>
        <w:tc>
          <w:tcPr>
            <w:tcW w:w="1286" w:type="dxa"/>
            <w:noWrap w:val="0"/>
            <w:vAlign w:val="top"/>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及格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6" w:type="dxa"/>
            <w:noWrap w:val="0"/>
            <w:vAlign w:val="top"/>
          </w:tcPr>
          <w:p>
            <w:pPr>
              <w:spacing w:line="520" w:lineRule="exact"/>
              <w:rPr>
                <w:rFonts w:ascii="仿宋" w:hAnsi="仿宋" w:eastAsia="仿宋" w:cs="仿宋_GB2312"/>
                <w:color w:val="000000"/>
                <w:sz w:val="21"/>
                <w:szCs w:val="21"/>
              </w:rPr>
            </w:pPr>
            <w:r>
              <w:rPr>
                <w:rFonts w:hint="eastAsia" w:ascii="仿宋" w:hAnsi="仿宋" w:eastAsia="仿宋" w:cs="仿宋_GB2312"/>
                <w:color w:val="000000"/>
                <w:sz w:val="21"/>
                <w:szCs w:val="21"/>
              </w:rPr>
              <w:t>不能独立完成实训全过程</w:t>
            </w:r>
          </w:p>
        </w:tc>
        <w:tc>
          <w:tcPr>
            <w:tcW w:w="1286" w:type="dxa"/>
            <w:noWrap w:val="0"/>
            <w:vAlign w:val="top"/>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不及格</w:t>
            </w:r>
          </w:p>
        </w:tc>
      </w:tr>
    </w:tbl>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（三）教学条件</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建设会计综合实训室，并安装会计信息化操作软件。建立不同规模行业企业实训基地，满足学生参观、集中学习的需要。</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（四）教材编选</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教材编写基于会计工作岗位，对企业全部会计岗位操作内容、操作过程、相关法规以仿真业务资料全面体现。</w:t>
      </w:r>
    </w:p>
    <w:p>
      <w:pPr>
        <w:pStyle w:val="2"/>
        <w:adjustRightInd w:val="0"/>
        <w:snapToGrid w:val="0"/>
        <w:spacing w:before="312" w:after="312" w:line="480" w:lineRule="exact"/>
        <w:rPr>
          <w:rFonts w:ascii="仿宋_GB2312" w:hAnsi="仿宋_GB2312" w:eastAsia="仿宋_GB2312" w:cs="仿宋_GB2312"/>
          <w:b/>
          <w:sz w:val="36"/>
          <w:szCs w:val="28"/>
        </w:rPr>
      </w:pPr>
      <w:r>
        <w:rPr>
          <w:rFonts w:hint="eastAsia" w:ascii="仿宋" w:hAnsi="仿宋" w:eastAsia="仿宋" w:cs="仿宋_GB2312"/>
          <w:b/>
          <w:sz w:val="36"/>
          <w:szCs w:val="28"/>
        </w:rPr>
        <w:t>《沙盘模拟企业经营实训》课程标准</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一、课程性质与任务</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本课程是中等职业教育会计专业的一门专业技能课程。通过企业运营的所有关键环节包括战略规划、资金筹集、市场营销、产品研发、生产组织、物资采购、设备投资与改造、财务核算与管理等几个部分的模拟来培养学生团队精神和经营管理能力、财务预算能力、财务分析能力等管理能力。</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二、课程教学目标</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 xml:space="preserve">（一）知识目标 </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掌握战略规划、资金筹集、市场营销、产品研发、生产组织、物资采购、设备投资与改造、财务核算与管理等相关知识。</w:t>
      </w:r>
    </w:p>
    <w:p>
      <w:pPr>
        <w:adjustRightInd/>
        <w:snapToGrid/>
        <w:spacing w:after="0" w:line="480" w:lineRule="exact"/>
        <w:ind w:firstLine="562" w:firstLineChars="200"/>
        <w:contextualSpacing/>
        <w:jc w:val="both"/>
        <w:rPr>
          <w:rFonts w:ascii="仿宋" w:hAnsi="仿宋" w:eastAsia="仿宋" w:cs="仿宋_GB2312"/>
          <w:sz w:val="28"/>
          <w:szCs w:val="28"/>
        </w:rPr>
      </w:pPr>
      <w:r>
        <w:rPr>
          <w:rFonts w:hint="eastAsia" w:ascii="仿宋" w:hAnsi="仿宋" w:eastAsia="仿宋" w:cs="仿宋_GB2312"/>
          <w:b/>
          <w:sz w:val="28"/>
          <w:szCs w:val="28"/>
        </w:rPr>
        <w:t>（二）能力目标</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1.具备企业不同管理岗位运营的能力。</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2.具备阅读和分析财务报表的技术和能力。</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3.具备项目管理的能力。</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4.具备商务谈判的能力。</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5.具备处理企业危机的能力。</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（三）素质目标</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1.具备团队合作和经营管理综合素质。</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2.具有良好的心理素质和克服困难的品质。</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3.具有创新创业精神。</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三、参考学时</w:t>
      </w:r>
    </w:p>
    <w:p>
      <w:pPr>
        <w:adjustRightInd/>
        <w:snapToGrid/>
        <w:spacing w:after="0" w:line="480" w:lineRule="exact"/>
        <w:ind w:firstLine="1120" w:firstLineChars="400"/>
        <w:contextualSpacing/>
        <w:jc w:val="both"/>
        <w:rPr>
          <w:rFonts w:ascii="仿宋" w:hAnsi="仿宋" w:eastAsia="仿宋" w:cs="仿宋_GB2312"/>
          <w:sz w:val="28"/>
          <w:szCs w:val="28"/>
        </w:rPr>
      </w:pPr>
      <w:r>
        <w:rPr>
          <w:rFonts w:hint="eastAsia" w:ascii="仿宋" w:hAnsi="仿宋" w:eastAsia="仿宋" w:cs="仿宋_GB2312"/>
          <w:sz w:val="28"/>
          <w:szCs w:val="28"/>
        </w:rPr>
        <w:t>72学时。</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四、课程学分</w:t>
      </w:r>
    </w:p>
    <w:p>
      <w:pPr>
        <w:adjustRightInd/>
        <w:snapToGrid/>
        <w:spacing w:after="0" w:line="480" w:lineRule="exact"/>
        <w:ind w:firstLine="1120" w:firstLineChars="400"/>
        <w:contextualSpacing/>
        <w:jc w:val="both"/>
        <w:rPr>
          <w:rFonts w:ascii="仿宋" w:hAnsi="仿宋" w:eastAsia="仿宋" w:cs="仿宋_GB2312"/>
          <w:sz w:val="28"/>
          <w:szCs w:val="28"/>
        </w:rPr>
      </w:pPr>
      <w:r>
        <w:rPr>
          <w:rFonts w:hint="eastAsia" w:ascii="仿宋" w:hAnsi="仿宋" w:eastAsia="仿宋" w:cs="仿宋_GB2312"/>
          <w:sz w:val="28"/>
          <w:szCs w:val="28"/>
        </w:rPr>
        <w:t>4学分。</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五、课程内容和要求</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51"/>
        <w:gridCol w:w="1275"/>
        <w:gridCol w:w="2560"/>
        <w:gridCol w:w="3686"/>
        <w:gridCol w:w="9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atLeast"/>
          <w:tblHeader/>
          <w:jc w:val="center"/>
        </w:trPr>
        <w:tc>
          <w:tcPr>
            <w:tcW w:w="751" w:type="dxa"/>
            <w:shd w:val="clear" w:color="auto" w:fill="FFFFFF"/>
            <w:noWrap w:val="0"/>
            <w:tcMar>
              <w:top w:w="0" w:type="dxa"/>
              <w:left w:w="108" w:type="dxa"/>
              <w:bottom w:w="0" w:type="dxa"/>
              <w:right w:w="108" w:type="dxa"/>
            </w:tcMar>
            <w:vAlign w:val="center"/>
          </w:tcPr>
          <w:p>
            <w:pPr>
              <w:spacing w:line="520" w:lineRule="exact"/>
              <w:jc w:val="center"/>
              <w:rPr>
                <w:rFonts w:ascii="仿宋" w:hAnsi="仿宋" w:eastAsia="仿宋" w:cs="仿宋_GB2312"/>
                <w:bCs/>
                <w:color w:val="000000"/>
                <w:sz w:val="21"/>
                <w:szCs w:val="21"/>
              </w:rPr>
            </w:pPr>
            <w:r>
              <w:rPr>
                <w:rFonts w:hint="eastAsia" w:ascii="仿宋" w:hAnsi="仿宋" w:eastAsia="仿宋" w:cs="仿宋_GB2312"/>
                <w:bCs/>
                <w:color w:val="000000"/>
                <w:sz w:val="21"/>
                <w:szCs w:val="21"/>
              </w:rPr>
              <w:t>序号</w:t>
            </w:r>
          </w:p>
        </w:tc>
        <w:tc>
          <w:tcPr>
            <w:tcW w:w="1275" w:type="dxa"/>
            <w:shd w:val="clear" w:color="auto" w:fill="FFFFFF"/>
            <w:noWrap w:val="0"/>
            <w:tcMar>
              <w:top w:w="0" w:type="dxa"/>
              <w:left w:w="108" w:type="dxa"/>
              <w:bottom w:w="0" w:type="dxa"/>
              <w:right w:w="108" w:type="dxa"/>
            </w:tcMar>
            <w:vAlign w:val="center"/>
          </w:tcPr>
          <w:p>
            <w:pPr>
              <w:spacing w:after="0" w:line="480" w:lineRule="exact"/>
              <w:jc w:val="center"/>
              <w:rPr>
                <w:rFonts w:ascii="仿宋" w:hAnsi="仿宋" w:eastAsia="仿宋" w:cs="仿宋_GB2312"/>
                <w:bCs/>
                <w:color w:val="000000"/>
                <w:sz w:val="21"/>
                <w:szCs w:val="21"/>
              </w:rPr>
            </w:pPr>
            <w:r>
              <w:rPr>
                <w:rFonts w:hint="eastAsia" w:ascii="仿宋" w:hAnsi="仿宋" w:eastAsia="仿宋" w:cs="仿宋_GB2312"/>
                <w:bCs/>
                <w:color w:val="000000"/>
                <w:sz w:val="21"/>
                <w:szCs w:val="21"/>
              </w:rPr>
              <w:t>教学</w:t>
            </w:r>
          </w:p>
          <w:p>
            <w:pPr>
              <w:spacing w:after="0" w:line="480" w:lineRule="exact"/>
              <w:jc w:val="center"/>
              <w:rPr>
                <w:rFonts w:ascii="仿宋" w:hAnsi="仿宋" w:eastAsia="仿宋" w:cs="仿宋_GB2312"/>
                <w:bCs/>
                <w:color w:val="000000"/>
                <w:sz w:val="21"/>
                <w:szCs w:val="21"/>
              </w:rPr>
            </w:pPr>
            <w:r>
              <w:rPr>
                <w:rFonts w:hint="eastAsia" w:ascii="仿宋" w:hAnsi="仿宋" w:eastAsia="仿宋" w:cs="仿宋_GB2312"/>
                <w:bCs/>
                <w:color w:val="000000"/>
                <w:sz w:val="21"/>
                <w:szCs w:val="21"/>
              </w:rPr>
              <w:t>项目</w:t>
            </w:r>
          </w:p>
        </w:tc>
        <w:tc>
          <w:tcPr>
            <w:tcW w:w="2560" w:type="dxa"/>
            <w:shd w:val="clear" w:color="auto" w:fill="FFFFFF"/>
            <w:noWrap w:val="0"/>
            <w:tcMar>
              <w:top w:w="0" w:type="dxa"/>
              <w:left w:w="108" w:type="dxa"/>
              <w:bottom w:w="0" w:type="dxa"/>
              <w:right w:w="108" w:type="dxa"/>
            </w:tcMar>
            <w:vAlign w:val="center"/>
          </w:tcPr>
          <w:p>
            <w:pPr>
              <w:spacing w:after="0" w:line="480" w:lineRule="exact"/>
              <w:jc w:val="center"/>
              <w:rPr>
                <w:rFonts w:ascii="仿宋" w:hAnsi="仿宋" w:eastAsia="仿宋" w:cs="仿宋_GB2312"/>
                <w:bCs/>
                <w:color w:val="000000"/>
                <w:sz w:val="21"/>
                <w:szCs w:val="21"/>
              </w:rPr>
            </w:pPr>
            <w:r>
              <w:rPr>
                <w:rFonts w:hint="eastAsia" w:ascii="仿宋" w:hAnsi="仿宋" w:eastAsia="仿宋" w:cs="仿宋_GB2312"/>
                <w:bCs/>
                <w:color w:val="000000"/>
                <w:sz w:val="21"/>
                <w:szCs w:val="21"/>
              </w:rPr>
              <w:t>教学内容与</w:t>
            </w:r>
          </w:p>
          <w:p>
            <w:pPr>
              <w:spacing w:after="0" w:line="480" w:lineRule="exact"/>
              <w:jc w:val="center"/>
              <w:rPr>
                <w:rFonts w:ascii="仿宋" w:hAnsi="仿宋" w:eastAsia="仿宋" w:cs="仿宋_GB2312"/>
                <w:bCs/>
                <w:color w:val="000000"/>
                <w:sz w:val="21"/>
                <w:szCs w:val="21"/>
              </w:rPr>
            </w:pPr>
            <w:r>
              <w:rPr>
                <w:rFonts w:hint="eastAsia" w:ascii="仿宋" w:hAnsi="仿宋" w:eastAsia="仿宋" w:cs="仿宋_GB2312"/>
                <w:bCs/>
                <w:color w:val="000000"/>
                <w:sz w:val="21"/>
                <w:szCs w:val="21"/>
              </w:rPr>
              <w:t>教学要求</w:t>
            </w:r>
          </w:p>
        </w:tc>
        <w:tc>
          <w:tcPr>
            <w:tcW w:w="3686" w:type="dxa"/>
            <w:shd w:val="clear" w:color="auto" w:fill="FFFFFF"/>
            <w:noWrap w:val="0"/>
            <w:tcMar>
              <w:top w:w="0" w:type="dxa"/>
              <w:left w:w="108" w:type="dxa"/>
              <w:bottom w:w="0" w:type="dxa"/>
              <w:right w:w="108" w:type="dxa"/>
            </w:tcMar>
            <w:vAlign w:val="center"/>
          </w:tcPr>
          <w:p>
            <w:pPr>
              <w:spacing w:after="0" w:line="480" w:lineRule="exact"/>
              <w:jc w:val="center"/>
              <w:rPr>
                <w:rFonts w:ascii="仿宋" w:hAnsi="仿宋" w:eastAsia="仿宋" w:cs="仿宋_GB2312"/>
                <w:bCs/>
                <w:color w:val="000000"/>
                <w:sz w:val="21"/>
                <w:szCs w:val="21"/>
              </w:rPr>
            </w:pPr>
            <w:r>
              <w:rPr>
                <w:rFonts w:hint="eastAsia" w:ascii="仿宋" w:hAnsi="仿宋" w:eastAsia="仿宋" w:cs="仿宋_GB2312"/>
                <w:bCs/>
                <w:color w:val="000000"/>
                <w:sz w:val="21"/>
                <w:szCs w:val="21"/>
              </w:rPr>
              <w:t>活动设计建议</w:t>
            </w:r>
          </w:p>
        </w:tc>
        <w:tc>
          <w:tcPr>
            <w:tcW w:w="984" w:type="dxa"/>
            <w:shd w:val="clear" w:color="auto" w:fill="FFFFFF"/>
            <w:noWrap w:val="0"/>
            <w:tcMar>
              <w:top w:w="0" w:type="dxa"/>
              <w:left w:w="108" w:type="dxa"/>
              <w:bottom w:w="0" w:type="dxa"/>
              <w:right w:w="108" w:type="dxa"/>
            </w:tcMar>
            <w:vAlign w:val="center"/>
          </w:tcPr>
          <w:p>
            <w:pPr>
              <w:spacing w:line="520" w:lineRule="exact"/>
              <w:jc w:val="center"/>
              <w:rPr>
                <w:rFonts w:hint="eastAsia" w:ascii="仿宋" w:hAnsi="仿宋" w:eastAsia="仿宋" w:cs="仿宋_GB2312"/>
                <w:bCs/>
                <w:color w:val="000000"/>
                <w:sz w:val="21"/>
                <w:szCs w:val="21"/>
              </w:rPr>
            </w:pPr>
            <w:r>
              <w:rPr>
                <w:rFonts w:hint="eastAsia" w:ascii="仿宋" w:hAnsi="仿宋" w:eastAsia="仿宋" w:cs="仿宋_GB2312"/>
                <w:bCs/>
                <w:color w:val="000000"/>
                <w:sz w:val="21"/>
                <w:szCs w:val="21"/>
              </w:rPr>
              <w:t>参考</w:t>
            </w:r>
          </w:p>
          <w:p>
            <w:pPr>
              <w:spacing w:line="520" w:lineRule="exact"/>
              <w:jc w:val="center"/>
              <w:rPr>
                <w:rFonts w:ascii="仿宋" w:hAnsi="仿宋" w:eastAsia="仿宋" w:cs="仿宋_GB2312"/>
                <w:bCs/>
                <w:color w:val="000000"/>
                <w:sz w:val="21"/>
                <w:szCs w:val="21"/>
              </w:rPr>
            </w:pPr>
            <w:r>
              <w:rPr>
                <w:rFonts w:hint="eastAsia" w:ascii="仿宋" w:hAnsi="仿宋" w:eastAsia="仿宋" w:cs="仿宋_GB2312"/>
                <w:bCs/>
                <w:color w:val="000000"/>
                <w:sz w:val="21"/>
                <w:szCs w:val="21"/>
              </w:rPr>
              <w:t>课时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atLeast"/>
          <w:jc w:val="center"/>
        </w:trPr>
        <w:tc>
          <w:tcPr>
            <w:tcW w:w="751" w:type="dxa"/>
            <w:noWrap w:val="0"/>
            <w:tcMar>
              <w:top w:w="0" w:type="dxa"/>
              <w:left w:w="108" w:type="dxa"/>
              <w:bottom w:w="0" w:type="dxa"/>
              <w:right w:w="108" w:type="dxa"/>
            </w:tcMar>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1</w:t>
            </w:r>
          </w:p>
        </w:tc>
        <w:tc>
          <w:tcPr>
            <w:tcW w:w="1275" w:type="dxa"/>
            <w:noWrap w:val="0"/>
            <w:tcMar>
              <w:top w:w="0" w:type="dxa"/>
              <w:left w:w="108" w:type="dxa"/>
              <w:bottom w:w="0" w:type="dxa"/>
              <w:right w:w="108" w:type="dxa"/>
            </w:tcMar>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模拟企业介绍</w:t>
            </w:r>
          </w:p>
        </w:tc>
        <w:tc>
          <w:tcPr>
            <w:tcW w:w="2560" w:type="dxa"/>
            <w:noWrap w:val="0"/>
            <w:tcMar>
              <w:top w:w="0" w:type="dxa"/>
              <w:left w:w="108" w:type="dxa"/>
              <w:bottom w:w="0" w:type="dxa"/>
              <w:right w:w="108" w:type="dxa"/>
            </w:tcMar>
            <w:vAlign w:val="top"/>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exact"/>
              <w:jc w:val="both"/>
              <w:rPr>
                <w:rFonts w:ascii="仿宋" w:hAnsi="仿宋" w:eastAsia="仿宋" w:cs="仿宋_GB2312"/>
                <w:color w:val="000000"/>
                <w:sz w:val="21"/>
                <w:szCs w:val="21"/>
              </w:rPr>
            </w:pPr>
            <w:r>
              <w:rPr>
                <w:rFonts w:hint="eastAsia" w:ascii="仿宋" w:hAnsi="仿宋" w:eastAsia="仿宋" w:cs="仿宋_GB2312"/>
                <w:color w:val="000000"/>
                <w:sz w:val="21"/>
                <w:szCs w:val="21"/>
              </w:rPr>
              <w:t>了解模拟企业运营规则、市场预测分析</w:t>
            </w:r>
          </w:p>
        </w:tc>
        <w:tc>
          <w:tcPr>
            <w:tcW w:w="3686" w:type="dxa"/>
            <w:noWrap w:val="0"/>
            <w:tcMar>
              <w:top w:w="0" w:type="dxa"/>
              <w:left w:w="108" w:type="dxa"/>
              <w:bottom w:w="0" w:type="dxa"/>
              <w:right w:w="108" w:type="dxa"/>
            </w:tcMar>
            <w:vAlign w:val="top"/>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exact"/>
              <w:jc w:val="both"/>
              <w:rPr>
                <w:rFonts w:ascii="仿宋" w:hAnsi="仿宋" w:eastAsia="仿宋" w:cs="仿宋_GB2312"/>
                <w:color w:val="000000"/>
                <w:sz w:val="21"/>
                <w:szCs w:val="21"/>
              </w:rPr>
            </w:pPr>
            <w:r>
              <w:rPr>
                <w:rFonts w:hint="eastAsia" w:ascii="仿宋" w:hAnsi="仿宋" w:eastAsia="仿宋" w:cs="仿宋_GB2312"/>
                <w:color w:val="000000"/>
                <w:sz w:val="21"/>
                <w:szCs w:val="21"/>
              </w:rPr>
              <w:t>采用展示法、视频教学法展示掌握模拟企业总体情况</w:t>
            </w:r>
          </w:p>
        </w:tc>
        <w:tc>
          <w:tcPr>
            <w:tcW w:w="984" w:type="dxa"/>
            <w:noWrap w:val="0"/>
            <w:tcMar>
              <w:top w:w="0" w:type="dxa"/>
              <w:left w:w="108" w:type="dxa"/>
              <w:bottom w:w="0" w:type="dxa"/>
              <w:right w:w="108" w:type="dxa"/>
            </w:tcMar>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atLeast"/>
          <w:jc w:val="center"/>
        </w:trPr>
        <w:tc>
          <w:tcPr>
            <w:tcW w:w="751" w:type="dxa"/>
            <w:noWrap w:val="0"/>
            <w:tcMar>
              <w:top w:w="0" w:type="dxa"/>
              <w:left w:w="108" w:type="dxa"/>
              <w:bottom w:w="0" w:type="dxa"/>
              <w:right w:w="108" w:type="dxa"/>
            </w:tcMar>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2</w:t>
            </w:r>
          </w:p>
        </w:tc>
        <w:tc>
          <w:tcPr>
            <w:tcW w:w="1275" w:type="dxa"/>
            <w:noWrap w:val="0"/>
            <w:tcMar>
              <w:top w:w="0" w:type="dxa"/>
              <w:left w:w="108" w:type="dxa"/>
              <w:bottom w:w="0" w:type="dxa"/>
              <w:right w:w="108" w:type="dxa"/>
            </w:tcMar>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模拟企业演示年运营</w:t>
            </w:r>
          </w:p>
        </w:tc>
        <w:tc>
          <w:tcPr>
            <w:tcW w:w="2560" w:type="dxa"/>
            <w:noWrap w:val="0"/>
            <w:tcMar>
              <w:top w:w="0" w:type="dxa"/>
              <w:left w:w="108" w:type="dxa"/>
              <w:bottom w:w="0" w:type="dxa"/>
              <w:right w:w="108" w:type="dxa"/>
            </w:tcMar>
            <w:vAlign w:val="top"/>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exact"/>
              <w:jc w:val="both"/>
              <w:rPr>
                <w:rFonts w:ascii="仿宋" w:hAnsi="仿宋" w:eastAsia="仿宋" w:cs="仿宋_GB2312"/>
                <w:color w:val="000000"/>
                <w:sz w:val="21"/>
                <w:szCs w:val="21"/>
              </w:rPr>
            </w:pPr>
            <w:r>
              <w:rPr>
                <w:rFonts w:hint="eastAsia" w:ascii="仿宋" w:hAnsi="仿宋" w:eastAsia="仿宋" w:cs="仿宋_GB2312"/>
                <w:color w:val="000000"/>
                <w:sz w:val="21"/>
                <w:szCs w:val="21"/>
              </w:rPr>
              <w:t>讲解模拟企业，演示年运营</w:t>
            </w:r>
          </w:p>
        </w:tc>
        <w:tc>
          <w:tcPr>
            <w:tcW w:w="3686" w:type="dxa"/>
            <w:noWrap w:val="0"/>
            <w:tcMar>
              <w:top w:w="0" w:type="dxa"/>
              <w:left w:w="108" w:type="dxa"/>
              <w:bottom w:w="0" w:type="dxa"/>
              <w:right w:w="108" w:type="dxa"/>
            </w:tcMar>
            <w:vAlign w:val="top"/>
          </w:tcPr>
          <w:p>
            <w:pPr>
              <w:spacing w:after="0" w:line="480" w:lineRule="exact"/>
              <w:jc w:val="both"/>
              <w:rPr>
                <w:rFonts w:ascii="仿宋" w:hAnsi="仿宋" w:eastAsia="仿宋" w:cs="仿宋_GB2312"/>
                <w:color w:val="000000"/>
                <w:sz w:val="21"/>
                <w:szCs w:val="21"/>
              </w:rPr>
            </w:pPr>
            <w:r>
              <w:rPr>
                <w:rFonts w:hint="eastAsia" w:ascii="仿宋" w:hAnsi="仿宋" w:eastAsia="仿宋" w:cs="仿宋_GB2312"/>
                <w:color w:val="000000"/>
                <w:sz w:val="21"/>
                <w:szCs w:val="21"/>
              </w:rPr>
              <w:t>通过视频演示，小组讨论分析模拟企业的年运营</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exact"/>
              <w:jc w:val="both"/>
              <w:rPr>
                <w:rFonts w:ascii="仿宋" w:hAnsi="仿宋" w:eastAsia="仿宋" w:cs="仿宋_GB2312"/>
                <w:color w:val="000000"/>
                <w:sz w:val="21"/>
                <w:szCs w:val="21"/>
              </w:rPr>
            </w:pPr>
          </w:p>
        </w:tc>
        <w:tc>
          <w:tcPr>
            <w:tcW w:w="984" w:type="dxa"/>
            <w:noWrap w:val="0"/>
            <w:tcMar>
              <w:top w:w="0" w:type="dxa"/>
              <w:left w:w="108" w:type="dxa"/>
              <w:bottom w:w="0" w:type="dxa"/>
              <w:right w:w="108" w:type="dxa"/>
            </w:tcMar>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22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atLeast"/>
          <w:jc w:val="center"/>
        </w:trPr>
        <w:tc>
          <w:tcPr>
            <w:tcW w:w="751" w:type="dxa"/>
            <w:noWrap w:val="0"/>
            <w:tcMar>
              <w:top w:w="0" w:type="dxa"/>
              <w:left w:w="108" w:type="dxa"/>
              <w:bottom w:w="0" w:type="dxa"/>
              <w:right w:w="108" w:type="dxa"/>
            </w:tcMar>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3</w:t>
            </w:r>
          </w:p>
        </w:tc>
        <w:tc>
          <w:tcPr>
            <w:tcW w:w="1275" w:type="dxa"/>
            <w:noWrap w:val="0"/>
            <w:tcMar>
              <w:top w:w="0" w:type="dxa"/>
              <w:left w:w="108" w:type="dxa"/>
              <w:bottom w:w="0" w:type="dxa"/>
              <w:right w:w="108" w:type="dxa"/>
            </w:tcMar>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模拟企业五年运营</w:t>
            </w:r>
          </w:p>
        </w:tc>
        <w:tc>
          <w:tcPr>
            <w:tcW w:w="2560" w:type="dxa"/>
            <w:noWrap w:val="0"/>
            <w:tcMar>
              <w:top w:w="0" w:type="dxa"/>
              <w:left w:w="108" w:type="dxa"/>
              <w:bottom w:w="0" w:type="dxa"/>
              <w:right w:w="108" w:type="dxa"/>
            </w:tcMar>
            <w:vAlign w:val="top"/>
          </w:tcPr>
          <w:p>
            <w:pPr>
              <w:pStyle w:val="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480" w:lineRule="exact"/>
              <w:rPr>
                <w:rFonts w:ascii="仿宋" w:hAnsi="仿宋" w:eastAsia="仿宋" w:cs="仿宋_GB2312"/>
                <w:color w:val="000000"/>
                <w:kern w:val="0"/>
                <w:sz w:val="21"/>
                <w:szCs w:val="21"/>
              </w:rPr>
            </w:pPr>
            <w:r>
              <w:rPr>
                <w:rFonts w:hint="eastAsia" w:ascii="仿宋" w:hAnsi="仿宋" w:eastAsia="仿宋" w:cs="仿宋_GB2312"/>
                <w:color w:val="000000"/>
                <w:kern w:val="0"/>
                <w:sz w:val="21"/>
                <w:szCs w:val="21"/>
              </w:rPr>
              <w:t>指导企业五年运营</w:t>
            </w:r>
          </w:p>
        </w:tc>
        <w:tc>
          <w:tcPr>
            <w:tcW w:w="3686" w:type="dxa"/>
            <w:noWrap w:val="0"/>
            <w:tcMar>
              <w:top w:w="0" w:type="dxa"/>
              <w:left w:w="108" w:type="dxa"/>
              <w:bottom w:w="0" w:type="dxa"/>
              <w:right w:w="108" w:type="dxa"/>
            </w:tcMar>
            <w:vAlign w:val="top"/>
          </w:tcPr>
          <w:p>
            <w:pPr>
              <w:spacing w:after="0" w:line="480" w:lineRule="exact"/>
              <w:jc w:val="both"/>
              <w:rPr>
                <w:rFonts w:ascii="仿宋" w:hAnsi="仿宋" w:eastAsia="仿宋" w:cs="仿宋_GB2312"/>
                <w:color w:val="000000"/>
                <w:sz w:val="21"/>
                <w:szCs w:val="21"/>
              </w:rPr>
            </w:pPr>
            <w:r>
              <w:rPr>
                <w:rFonts w:hint="eastAsia" w:ascii="仿宋" w:hAnsi="仿宋" w:eastAsia="仿宋" w:cs="仿宋_GB2312"/>
                <w:color w:val="000000"/>
                <w:sz w:val="21"/>
                <w:szCs w:val="21"/>
              </w:rPr>
              <w:t>通过小组对抗法，竞争法模拟企业五年运营，使学生对运营结果互相对比评价</w:t>
            </w:r>
          </w:p>
        </w:tc>
        <w:tc>
          <w:tcPr>
            <w:tcW w:w="984" w:type="dxa"/>
            <w:noWrap w:val="0"/>
            <w:tcMar>
              <w:top w:w="0" w:type="dxa"/>
              <w:left w:w="108" w:type="dxa"/>
              <w:bottom w:w="0" w:type="dxa"/>
              <w:right w:w="108" w:type="dxa"/>
            </w:tcMar>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36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atLeast"/>
          <w:jc w:val="center"/>
        </w:trPr>
        <w:tc>
          <w:tcPr>
            <w:tcW w:w="751" w:type="dxa"/>
            <w:noWrap w:val="0"/>
            <w:tcMar>
              <w:top w:w="0" w:type="dxa"/>
              <w:left w:w="108" w:type="dxa"/>
              <w:bottom w:w="0" w:type="dxa"/>
              <w:right w:w="108" w:type="dxa"/>
            </w:tcMar>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4</w:t>
            </w:r>
          </w:p>
        </w:tc>
        <w:tc>
          <w:tcPr>
            <w:tcW w:w="1275" w:type="dxa"/>
            <w:noWrap w:val="0"/>
            <w:tcMar>
              <w:top w:w="0" w:type="dxa"/>
              <w:left w:w="108" w:type="dxa"/>
              <w:bottom w:w="0" w:type="dxa"/>
              <w:right w:w="108" w:type="dxa"/>
            </w:tcMar>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模拟企业五年运营总结</w:t>
            </w:r>
          </w:p>
        </w:tc>
        <w:tc>
          <w:tcPr>
            <w:tcW w:w="2560" w:type="dxa"/>
            <w:noWrap w:val="0"/>
            <w:tcMar>
              <w:top w:w="0" w:type="dxa"/>
              <w:left w:w="108" w:type="dxa"/>
              <w:bottom w:w="0" w:type="dxa"/>
              <w:right w:w="108" w:type="dxa"/>
            </w:tcMar>
            <w:vAlign w:val="top"/>
          </w:tcPr>
          <w:p>
            <w:pPr>
              <w:pStyle w:val="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480" w:lineRule="exact"/>
              <w:rPr>
                <w:rFonts w:ascii="仿宋" w:hAnsi="仿宋" w:eastAsia="仿宋" w:cs="仿宋_GB2312"/>
                <w:color w:val="000000"/>
                <w:kern w:val="0"/>
                <w:sz w:val="21"/>
                <w:szCs w:val="21"/>
              </w:rPr>
            </w:pPr>
            <w:r>
              <w:rPr>
                <w:rFonts w:hint="eastAsia" w:ascii="仿宋" w:hAnsi="仿宋" w:eastAsia="仿宋" w:cs="仿宋_GB2312"/>
                <w:color w:val="000000"/>
                <w:kern w:val="0"/>
                <w:sz w:val="21"/>
                <w:szCs w:val="21"/>
              </w:rPr>
              <w:t>总结模拟企业五年运营情况</w:t>
            </w:r>
          </w:p>
        </w:tc>
        <w:tc>
          <w:tcPr>
            <w:tcW w:w="3686" w:type="dxa"/>
            <w:noWrap w:val="0"/>
            <w:tcMar>
              <w:top w:w="0" w:type="dxa"/>
              <w:left w:w="108" w:type="dxa"/>
              <w:bottom w:w="0" w:type="dxa"/>
              <w:right w:w="108" w:type="dxa"/>
            </w:tcMar>
            <w:vAlign w:val="top"/>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exact"/>
              <w:jc w:val="both"/>
              <w:rPr>
                <w:rFonts w:ascii="仿宋" w:hAnsi="仿宋" w:eastAsia="仿宋" w:cs="仿宋_GB2312"/>
                <w:color w:val="000000"/>
                <w:sz w:val="21"/>
                <w:szCs w:val="21"/>
              </w:rPr>
            </w:pPr>
            <w:r>
              <w:rPr>
                <w:rFonts w:hint="eastAsia" w:ascii="仿宋" w:hAnsi="仿宋" w:eastAsia="仿宋" w:cs="仿宋_GB2312"/>
                <w:color w:val="000000"/>
                <w:sz w:val="21"/>
                <w:szCs w:val="21"/>
              </w:rPr>
              <w:t>由各组分别总结模拟企业五年运营情况，教师进行点评，体现了以学生为主，教师为辅的教学模式</w:t>
            </w:r>
          </w:p>
        </w:tc>
        <w:tc>
          <w:tcPr>
            <w:tcW w:w="984" w:type="dxa"/>
            <w:noWrap w:val="0"/>
            <w:tcMar>
              <w:top w:w="0" w:type="dxa"/>
              <w:left w:w="108" w:type="dxa"/>
              <w:bottom w:w="0" w:type="dxa"/>
              <w:right w:w="108" w:type="dxa"/>
            </w:tcMar>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atLeast"/>
          <w:jc w:val="center"/>
        </w:trPr>
        <w:tc>
          <w:tcPr>
            <w:tcW w:w="8272" w:type="dxa"/>
            <w:gridSpan w:val="4"/>
            <w:noWrap w:val="0"/>
            <w:tcMar>
              <w:top w:w="0" w:type="dxa"/>
              <w:left w:w="108" w:type="dxa"/>
              <w:bottom w:w="0" w:type="dxa"/>
              <w:right w:w="108" w:type="dxa"/>
            </w:tcMar>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合计</w:t>
            </w:r>
          </w:p>
        </w:tc>
        <w:tc>
          <w:tcPr>
            <w:tcW w:w="984" w:type="dxa"/>
            <w:noWrap w:val="0"/>
            <w:tcMar>
              <w:top w:w="0" w:type="dxa"/>
              <w:left w:w="108" w:type="dxa"/>
              <w:bottom w:w="0" w:type="dxa"/>
              <w:right w:w="108" w:type="dxa"/>
            </w:tcMar>
            <w:vAlign w:val="center"/>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center"/>
              <w:rPr>
                <w:rFonts w:ascii="仿宋" w:hAnsi="仿宋" w:eastAsia="仿宋" w:cs="仿宋_GB2312"/>
                <w:sz w:val="21"/>
                <w:szCs w:val="21"/>
              </w:rPr>
            </w:pPr>
            <w:r>
              <w:rPr>
                <w:rFonts w:hint="eastAsia" w:ascii="仿宋" w:hAnsi="仿宋" w:eastAsia="仿宋" w:cs="仿宋_GB2312"/>
                <w:sz w:val="21"/>
                <w:szCs w:val="21"/>
              </w:rPr>
              <w:t>72</w:t>
            </w:r>
          </w:p>
        </w:tc>
      </w:tr>
    </w:tbl>
    <w:p>
      <w:pPr>
        <w:adjustRightInd/>
        <w:snapToGrid/>
        <w:spacing w:after="0" w:line="480" w:lineRule="exact"/>
        <w:ind w:firstLine="562" w:firstLineChars="200"/>
        <w:contextualSpacing/>
        <w:jc w:val="both"/>
        <w:rPr>
          <w:rFonts w:hint="eastAsia" w:ascii="仿宋" w:hAnsi="仿宋" w:eastAsia="仿宋" w:cs="仿宋"/>
          <w:b/>
          <w:sz w:val="28"/>
          <w:szCs w:val="28"/>
        </w:rPr>
      </w:pPr>
      <w:r>
        <w:rPr>
          <w:rFonts w:hint="eastAsia" w:ascii="仿宋" w:hAnsi="仿宋" w:eastAsia="仿宋" w:cs="仿宋"/>
          <w:b/>
          <w:sz w:val="28"/>
          <w:szCs w:val="28"/>
        </w:rPr>
        <w:t>六、教学建议</w:t>
      </w:r>
    </w:p>
    <w:p>
      <w:pPr>
        <w:adjustRightInd/>
        <w:snapToGrid/>
        <w:spacing w:after="0" w:line="480" w:lineRule="exact"/>
        <w:ind w:firstLine="562" w:firstLineChars="200"/>
        <w:contextualSpacing/>
        <w:jc w:val="both"/>
        <w:rPr>
          <w:rFonts w:hint="eastAsia" w:ascii="仿宋" w:hAnsi="仿宋" w:eastAsia="仿宋" w:cs="仿宋"/>
          <w:b/>
          <w:sz w:val="28"/>
          <w:szCs w:val="28"/>
        </w:rPr>
      </w:pPr>
      <w:r>
        <w:rPr>
          <w:rFonts w:hint="eastAsia" w:ascii="仿宋" w:hAnsi="仿宋" w:eastAsia="仿宋" w:cs="仿宋"/>
          <w:b/>
          <w:sz w:val="28"/>
          <w:szCs w:val="28"/>
        </w:rPr>
        <w:t>（一）教学方法</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1.直观教学法</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借助视频录像、多媒体等手段辅助教学，教师通过实例分析等各种直观的方法进行讲授和示范，讲练结合，达到理论与实践的有机结合，实现技能的提升。</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2.小组对抗法</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教师设定项目或任务，学生分组讨论探究，小组之间展开竞争，小组内部相互协作，既可以让小组成员有充分的发言机会，又可以考察成员的团队合作精神、攻击性等特征，提高学生学习的积极性主动性。</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3.案例分析法</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通过剖析典型的创业案例，让学生把所学习的理论知识运用于 “实践活动”中，以提高学生发现、分析和解决实际问题能力。</w:t>
      </w:r>
    </w:p>
    <w:p>
      <w:pPr>
        <w:adjustRightInd/>
        <w:snapToGrid/>
        <w:spacing w:after="0" w:line="480" w:lineRule="exact"/>
        <w:ind w:firstLine="562" w:firstLineChars="200"/>
        <w:contextualSpacing/>
        <w:jc w:val="both"/>
        <w:rPr>
          <w:rFonts w:hint="eastAsia" w:ascii="仿宋" w:hAnsi="仿宋" w:eastAsia="仿宋" w:cs="仿宋"/>
          <w:b/>
          <w:sz w:val="28"/>
          <w:szCs w:val="28"/>
        </w:rPr>
      </w:pPr>
      <w:r>
        <w:rPr>
          <w:rFonts w:hint="eastAsia" w:ascii="仿宋" w:hAnsi="仿宋" w:eastAsia="仿宋" w:cs="仿宋"/>
          <w:b/>
          <w:sz w:val="28"/>
          <w:szCs w:val="28"/>
        </w:rPr>
        <w:t>（二）评价方法</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1.通过学生自评、互评和教师评价相结合评价方法，实现评价主体多元化。</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2.过程考评与结果考评（课程考评）相结合的方法，强调过程考评的重要性。过程考评占50分，结果考评占50分。</w:t>
      </w:r>
    </w:p>
    <w:p>
      <w:pPr>
        <w:adjustRightInd/>
        <w:snapToGrid/>
        <w:spacing w:after="0" w:line="480" w:lineRule="exact"/>
        <w:ind w:firstLine="562" w:firstLineChars="200"/>
        <w:contextualSpacing/>
        <w:jc w:val="both"/>
        <w:rPr>
          <w:rFonts w:hint="eastAsia" w:ascii="仿宋" w:hAnsi="仿宋" w:eastAsia="仿宋" w:cs="仿宋"/>
          <w:b/>
          <w:sz w:val="28"/>
          <w:szCs w:val="28"/>
        </w:rPr>
      </w:pPr>
      <w:r>
        <w:rPr>
          <w:rFonts w:hint="eastAsia" w:ascii="仿宋" w:hAnsi="仿宋" w:eastAsia="仿宋" w:cs="仿宋"/>
          <w:b/>
          <w:sz w:val="28"/>
          <w:szCs w:val="28"/>
        </w:rPr>
        <w:t>（三）教学条件</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1.多媒体教学环境</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制作《财务沙盘》多媒体课件，将信息技术和传统教学手段有机结合，通过大量动画、视频及图片展示，使教学内容更加生动、直观。</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2.网络教学环境</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通过课程网站，为学生提供了一个良好的在线学习环境，对教学内容起到了补充和拓展作用。学生可以利用课程网站提供的大量教学资源如课件、动画、视频、操作手册等，进行自主学习，了解其他审计的相关知识和操作流程，还可以利用在线测试检验学习效果。利用交流栏目，师生可以相互沟通，帮助学生解决自主学习以及练习、测试中可能出现的问题。</w:t>
      </w:r>
    </w:p>
    <w:p>
      <w:pPr>
        <w:adjustRightInd/>
        <w:snapToGrid/>
        <w:spacing w:after="0" w:line="480" w:lineRule="exact"/>
        <w:ind w:firstLine="562" w:firstLineChars="200"/>
        <w:contextualSpacing/>
        <w:jc w:val="both"/>
        <w:rPr>
          <w:rFonts w:hint="eastAsia" w:ascii="仿宋" w:hAnsi="仿宋" w:eastAsia="仿宋" w:cs="仿宋"/>
          <w:b/>
          <w:sz w:val="28"/>
          <w:szCs w:val="28"/>
        </w:rPr>
      </w:pPr>
      <w:r>
        <w:rPr>
          <w:rFonts w:hint="eastAsia" w:ascii="仿宋" w:hAnsi="仿宋" w:eastAsia="仿宋" w:cs="仿宋"/>
          <w:b/>
          <w:sz w:val="28"/>
          <w:szCs w:val="28"/>
        </w:rPr>
        <w:t>（四）教材编选</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1.教材编写应以本课程标准为基本依据。</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2.教材应充分体现工作过程导向的课程设计思想。</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3.教材应突出实用性，将专业知识与生活中的实际应用结合。</w:t>
      </w:r>
    </w:p>
    <w:p>
      <w:pPr>
        <w:adjustRightInd/>
        <w:snapToGrid/>
        <w:spacing w:after="0" w:line="480" w:lineRule="exact"/>
        <w:contextualSpacing/>
        <w:jc w:val="center"/>
        <w:rPr>
          <w:rFonts w:hint="eastAsia" w:ascii="仿宋" w:hAnsi="仿宋" w:eastAsia="仿宋" w:cs="仿宋"/>
          <w:b/>
          <w:sz w:val="36"/>
          <w:szCs w:val="28"/>
        </w:rPr>
      </w:pPr>
      <w:r>
        <w:rPr>
          <w:rFonts w:hint="eastAsia" w:ascii="仿宋" w:hAnsi="仿宋" w:eastAsia="仿宋" w:cs="仿宋"/>
          <w:b/>
          <w:sz w:val="36"/>
          <w:szCs w:val="28"/>
        </w:rPr>
        <w:t>《涉税业务办理》课程标准</w:t>
      </w:r>
    </w:p>
    <w:p>
      <w:pPr>
        <w:adjustRightInd/>
        <w:snapToGrid/>
        <w:spacing w:after="0" w:line="480" w:lineRule="exact"/>
        <w:ind w:firstLine="562" w:firstLineChars="200"/>
        <w:contextualSpacing/>
        <w:jc w:val="center"/>
        <w:rPr>
          <w:rFonts w:hint="eastAsia" w:ascii="仿宋" w:hAnsi="仿宋" w:eastAsia="仿宋" w:cs="仿宋"/>
          <w:b/>
          <w:sz w:val="28"/>
          <w:szCs w:val="28"/>
        </w:rPr>
      </w:pPr>
    </w:p>
    <w:p>
      <w:pPr>
        <w:adjustRightInd/>
        <w:snapToGrid/>
        <w:spacing w:after="0" w:line="480" w:lineRule="exact"/>
        <w:ind w:firstLine="562" w:firstLineChars="200"/>
        <w:contextualSpacing/>
        <w:jc w:val="both"/>
        <w:rPr>
          <w:rFonts w:hint="eastAsia" w:ascii="仿宋" w:hAnsi="仿宋" w:eastAsia="仿宋" w:cs="仿宋"/>
          <w:b/>
          <w:sz w:val="28"/>
          <w:szCs w:val="28"/>
        </w:rPr>
      </w:pPr>
      <w:r>
        <w:rPr>
          <w:rFonts w:hint="eastAsia" w:ascii="仿宋" w:hAnsi="仿宋" w:eastAsia="仿宋" w:cs="仿宋"/>
          <w:b/>
          <w:sz w:val="28"/>
          <w:szCs w:val="28"/>
        </w:rPr>
        <w:t>一、课程性质与任务</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涉税业务办理课程是中等职业教育会计专业的一门专业技能课程，是会计初、中级职称考试经济法科目中“税收知识”部分的主要内容。其任务是使学生掌握企业税务工作岗位的专业知识和工作方法，能进行各税种应纳税额的计算，尤其是主要税种特别规定的计算，能准确地填列各税种的纳税申请表，并能及时办理纳税申报，具备基本的纳税申报岗位工作能力，为后续“会计综合实训”“审计实务”等课程的学习，以及将来从事纳税申报岗位工作奠定基础。</w:t>
      </w:r>
    </w:p>
    <w:p>
      <w:pPr>
        <w:adjustRightInd/>
        <w:snapToGrid/>
        <w:spacing w:after="0" w:line="480" w:lineRule="exact"/>
        <w:ind w:firstLine="562" w:firstLineChars="200"/>
        <w:contextualSpacing/>
        <w:jc w:val="both"/>
        <w:rPr>
          <w:rFonts w:hint="eastAsia" w:ascii="仿宋" w:hAnsi="仿宋" w:eastAsia="仿宋" w:cs="仿宋"/>
          <w:b/>
          <w:sz w:val="28"/>
          <w:szCs w:val="28"/>
        </w:rPr>
      </w:pPr>
      <w:r>
        <w:rPr>
          <w:rFonts w:hint="eastAsia" w:ascii="仿宋" w:hAnsi="仿宋" w:eastAsia="仿宋" w:cs="仿宋"/>
          <w:b/>
          <w:sz w:val="28"/>
          <w:szCs w:val="28"/>
        </w:rPr>
        <w:t>二、课程教学目的</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本课程以企业纳税工作岗位为主线，按实际工作任务确定教学内容。</w:t>
      </w:r>
    </w:p>
    <w:p>
      <w:pPr>
        <w:adjustRightInd/>
        <w:snapToGrid/>
        <w:spacing w:after="0" w:line="480" w:lineRule="exact"/>
        <w:ind w:firstLine="562" w:firstLineChars="200"/>
        <w:contextualSpacing/>
        <w:jc w:val="both"/>
        <w:rPr>
          <w:rFonts w:hint="eastAsia" w:ascii="仿宋" w:hAnsi="仿宋" w:eastAsia="仿宋" w:cs="仿宋"/>
          <w:b/>
          <w:sz w:val="28"/>
          <w:szCs w:val="28"/>
        </w:rPr>
      </w:pPr>
      <w:r>
        <w:rPr>
          <w:rFonts w:hint="eastAsia" w:ascii="仿宋" w:hAnsi="仿宋" w:eastAsia="仿宋" w:cs="仿宋"/>
          <w:b/>
          <w:sz w:val="28"/>
          <w:szCs w:val="28"/>
        </w:rPr>
        <w:t>（一）知识目标</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1.了解我国现行税法体系，熟悉增值税、消费税、关税、企业所得税、个人所得税及其他各税种的纳税主体，征税范围、税目、税率、纳税期限、纳税地点等税法知识。</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2.掌握各税种应纳税额的计算。</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3.能熟练填制各种纳税申报表。</w:t>
      </w:r>
    </w:p>
    <w:p>
      <w:pPr>
        <w:adjustRightInd/>
        <w:snapToGrid/>
        <w:spacing w:after="0" w:line="480" w:lineRule="exact"/>
        <w:ind w:firstLine="560" w:firstLineChars="200"/>
        <w:contextualSpacing/>
        <w:jc w:val="both"/>
        <w:rPr>
          <w:rFonts w:hint="eastAsia" w:ascii="仿宋" w:hAnsi="仿宋" w:eastAsia="仿宋" w:cs="仿宋"/>
          <w:b/>
          <w:sz w:val="28"/>
          <w:szCs w:val="28"/>
        </w:rPr>
      </w:pPr>
      <w:r>
        <w:rPr>
          <w:rFonts w:hint="eastAsia" w:ascii="仿宋" w:hAnsi="仿宋" w:eastAsia="仿宋" w:cs="仿宋"/>
          <w:sz w:val="28"/>
          <w:szCs w:val="28"/>
        </w:rPr>
        <w:t>4.树立“依法纳税光荣，退税漏税可耻”的意识，具备不断更新税法知识和纳税技能的能力，掌握技能的能力，掌握纳税申报岗位需要的综合职业能力。</w:t>
      </w:r>
    </w:p>
    <w:p>
      <w:pPr>
        <w:adjustRightInd/>
        <w:snapToGrid/>
        <w:spacing w:after="0" w:line="480" w:lineRule="exact"/>
        <w:ind w:firstLine="562" w:firstLineChars="200"/>
        <w:contextualSpacing/>
        <w:jc w:val="both"/>
        <w:rPr>
          <w:rFonts w:hint="eastAsia" w:ascii="仿宋" w:hAnsi="仿宋" w:eastAsia="仿宋" w:cs="仿宋"/>
          <w:b/>
          <w:sz w:val="28"/>
          <w:szCs w:val="28"/>
        </w:rPr>
      </w:pPr>
      <w:r>
        <w:rPr>
          <w:rFonts w:hint="eastAsia" w:ascii="仿宋" w:hAnsi="仿宋" w:eastAsia="仿宋" w:cs="仿宋"/>
          <w:b/>
          <w:sz w:val="28"/>
          <w:szCs w:val="28"/>
        </w:rPr>
        <w:t>（二）能力目标</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1.能划分增值税一般纳税人和小规模纳税人。</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2.能开具增值税专用发票，能进行增值税一般纳税人销项税额、进项税额及应纳税额的计算。</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3.能进行增值税小规模纳税人应纳税额的计算。</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4.能计算与纳税生产销售。委托加工、进口应税消费品应纳税消费税额。</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5.能确定企业的应纳税所得额，能进行纳税调整，计算应纳税所得税税额。</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6.能区分个人所得税各种税目及适用税额，能正确地计算综合所得经营所得和其他所得等税目应纳个人所得税税额。</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7.能进行关税、城市维护建设税、教育费附加、印花税、车船税、房产税、城镇土地使用、土地增值税等应纳税额的计算。</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8.能熟练填制各种纳税申报表，依法缴纳各种纳税。</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9.能熟练操作纳税申报系统。</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10.能根据所学知识，进行简单的纳税筹划。</w:t>
      </w:r>
    </w:p>
    <w:p>
      <w:pPr>
        <w:adjustRightInd/>
        <w:snapToGrid/>
        <w:spacing w:after="0" w:line="480" w:lineRule="exact"/>
        <w:ind w:firstLine="562" w:firstLineChars="200"/>
        <w:contextualSpacing/>
        <w:jc w:val="both"/>
        <w:rPr>
          <w:rFonts w:hint="eastAsia" w:ascii="仿宋" w:hAnsi="仿宋" w:eastAsia="仿宋" w:cs="仿宋"/>
          <w:b/>
          <w:sz w:val="28"/>
          <w:szCs w:val="28"/>
        </w:rPr>
      </w:pPr>
      <w:r>
        <w:rPr>
          <w:rFonts w:hint="eastAsia" w:ascii="仿宋" w:hAnsi="仿宋" w:eastAsia="仿宋" w:cs="仿宋"/>
          <w:b/>
          <w:sz w:val="28"/>
          <w:szCs w:val="28"/>
        </w:rPr>
        <w:t>（三）素质目标</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1.养成良好的职业道德和敬业精神。</w:t>
      </w:r>
    </w:p>
    <w:p>
      <w:pPr>
        <w:adjustRightInd/>
        <w:snapToGrid/>
        <w:spacing w:after="0" w:line="480" w:lineRule="exact"/>
        <w:ind w:firstLine="560" w:firstLineChars="200"/>
        <w:contextualSpacing/>
        <w:jc w:val="both"/>
        <w:rPr>
          <w:rFonts w:hint="eastAsia" w:ascii="仿宋" w:hAnsi="仿宋" w:eastAsia="仿宋" w:cs="仿宋"/>
          <w:sz w:val="28"/>
          <w:szCs w:val="28"/>
        </w:rPr>
      </w:pPr>
      <w:r>
        <w:rPr>
          <w:rFonts w:hint="eastAsia" w:ascii="仿宋" w:hAnsi="仿宋" w:eastAsia="仿宋" w:cs="仿宋"/>
          <w:sz w:val="28"/>
          <w:szCs w:val="28"/>
        </w:rPr>
        <w:t>2.具有较强的口头与书面表达能力、人际沟通能力，具有团队协作精神。</w:t>
      </w:r>
    </w:p>
    <w:p>
      <w:pPr>
        <w:adjustRightInd/>
        <w:snapToGrid/>
        <w:spacing w:after="0" w:line="480" w:lineRule="exact"/>
        <w:ind w:firstLine="562" w:firstLineChars="200"/>
        <w:contextualSpacing/>
        <w:jc w:val="both"/>
        <w:rPr>
          <w:rFonts w:hint="eastAsia" w:ascii="仿宋" w:hAnsi="仿宋" w:eastAsia="仿宋" w:cs="仿宋"/>
          <w:b/>
          <w:sz w:val="28"/>
          <w:szCs w:val="28"/>
        </w:rPr>
      </w:pPr>
      <w:r>
        <w:rPr>
          <w:rFonts w:hint="eastAsia" w:ascii="仿宋" w:hAnsi="仿宋" w:eastAsia="仿宋" w:cs="仿宋"/>
          <w:b/>
          <w:sz w:val="28"/>
          <w:szCs w:val="28"/>
        </w:rPr>
        <w:t>三、参考学时</w:t>
      </w:r>
    </w:p>
    <w:p>
      <w:pPr>
        <w:adjustRightInd/>
        <w:snapToGrid/>
        <w:spacing w:after="0" w:line="480" w:lineRule="exact"/>
        <w:ind w:firstLine="1120" w:firstLineChars="400"/>
        <w:contextualSpacing/>
        <w:jc w:val="both"/>
        <w:rPr>
          <w:rFonts w:hint="eastAsia" w:ascii="仿宋" w:hAnsi="仿宋" w:eastAsia="仿宋" w:cs="仿宋"/>
          <w:sz w:val="28"/>
          <w:szCs w:val="28"/>
        </w:rPr>
      </w:pPr>
      <w:r>
        <w:rPr>
          <w:rFonts w:hint="eastAsia" w:ascii="仿宋" w:hAnsi="仿宋" w:eastAsia="仿宋" w:cs="仿宋"/>
          <w:sz w:val="28"/>
          <w:szCs w:val="28"/>
        </w:rPr>
        <w:t>72学时</w:t>
      </w:r>
    </w:p>
    <w:p>
      <w:pPr>
        <w:adjustRightInd/>
        <w:snapToGrid/>
        <w:spacing w:after="0" w:line="480" w:lineRule="exact"/>
        <w:ind w:firstLine="562" w:firstLineChars="200"/>
        <w:contextualSpacing/>
        <w:jc w:val="both"/>
        <w:rPr>
          <w:rFonts w:hint="eastAsia" w:ascii="仿宋" w:hAnsi="仿宋" w:eastAsia="仿宋" w:cs="仿宋"/>
          <w:b/>
          <w:sz w:val="28"/>
          <w:szCs w:val="28"/>
        </w:rPr>
      </w:pPr>
      <w:r>
        <w:rPr>
          <w:rFonts w:hint="eastAsia" w:ascii="仿宋" w:hAnsi="仿宋" w:eastAsia="仿宋" w:cs="仿宋"/>
          <w:b/>
          <w:sz w:val="28"/>
          <w:szCs w:val="28"/>
        </w:rPr>
        <w:t>四、课程学分</w:t>
      </w:r>
    </w:p>
    <w:p>
      <w:pPr>
        <w:adjustRightInd/>
        <w:snapToGrid/>
        <w:spacing w:after="0" w:line="480" w:lineRule="exact"/>
        <w:ind w:firstLine="1120" w:firstLineChars="400"/>
        <w:contextualSpacing/>
        <w:jc w:val="both"/>
        <w:rPr>
          <w:rFonts w:hint="eastAsia" w:ascii="仿宋" w:hAnsi="仿宋" w:eastAsia="仿宋" w:cs="仿宋"/>
          <w:sz w:val="28"/>
          <w:szCs w:val="28"/>
        </w:rPr>
      </w:pPr>
      <w:r>
        <w:rPr>
          <w:rFonts w:hint="eastAsia" w:ascii="仿宋" w:hAnsi="仿宋" w:eastAsia="仿宋" w:cs="仿宋"/>
          <w:sz w:val="28"/>
          <w:szCs w:val="28"/>
        </w:rPr>
        <w:t>4学分</w:t>
      </w:r>
    </w:p>
    <w:p>
      <w:pPr>
        <w:adjustRightInd/>
        <w:snapToGrid/>
        <w:spacing w:after="0" w:line="480" w:lineRule="exact"/>
        <w:ind w:firstLine="562" w:firstLineChars="200"/>
        <w:contextualSpacing/>
        <w:jc w:val="both"/>
        <w:rPr>
          <w:rFonts w:hint="eastAsia" w:ascii="仿宋" w:hAnsi="仿宋" w:eastAsia="仿宋" w:cs="仿宋"/>
          <w:b/>
          <w:sz w:val="28"/>
          <w:szCs w:val="28"/>
        </w:rPr>
      </w:pPr>
      <w:r>
        <w:rPr>
          <w:rFonts w:hint="eastAsia" w:ascii="仿宋" w:hAnsi="仿宋" w:eastAsia="仿宋" w:cs="仿宋"/>
          <w:b/>
          <w:sz w:val="28"/>
          <w:szCs w:val="28"/>
        </w:rPr>
        <w:t>五、课程内容和要求</w:t>
      </w:r>
    </w:p>
    <w:p>
      <w:pPr>
        <w:adjustRightInd/>
        <w:snapToGrid/>
        <w:spacing w:after="0" w:line="480" w:lineRule="exact"/>
        <w:ind w:firstLine="562" w:firstLineChars="200"/>
        <w:contextualSpacing/>
        <w:jc w:val="both"/>
        <w:rPr>
          <w:rFonts w:ascii="仿宋" w:hAnsi="仿宋" w:eastAsia="仿宋" w:cs="仿宋"/>
          <w:b/>
          <w:sz w:val="28"/>
          <w:szCs w:val="28"/>
        </w:rPr>
      </w:pPr>
    </w:p>
    <w:tbl>
      <w:tblPr>
        <w:tblStyle w:val="8"/>
        <w:tblW w:w="904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709"/>
        <w:gridCol w:w="851"/>
        <w:gridCol w:w="3331"/>
        <w:gridCol w:w="17"/>
        <w:gridCol w:w="3314"/>
        <w:gridCol w:w="82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tblHeader/>
          <w:jc w:val="center"/>
        </w:trPr>
        <w:tc>
          <w:tcPr>
            <w:tcW w:w="709"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after="0" w:line="480" w:lineRule="exact"/>
              <w:jc w:val="center"/>
              <w:rPr>
                <w:rFonts w:ascii="仿宋" w:hAnsi="仿宋" w:eastAsia="仿宋" w:cs="仿宋_GB2312"/>
                <w:bCs/>
                <w:color w:val="000000"/>
                <w:sz w:val="21"/>
                <w:szCs w:val="21"/>
              </w:rPr>
            </w:pPr>
            <w:r>
              <w:rPr>
                <w:rFonts w:hint="eastAsia" w:ascii="仿宋" w:hAnsi="仿宋" w:eastAsia="仿宋" w:cs="仿宋_GB2312"/>
                <w:bCs/>
                <w:color w:val="000000"/>
                <w:sz w:val="21"/>
                <w:szCs w:val="21"/>
              </w:rPr>
              <w:t>序号</w:t>
            </w:r>
          </w:p>
        </w:tc>
        <w:tc>
          <w:tcPr>
            <w:tcW w:w="851"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after="0" w:line="480" w:lineRule="exact"/>
              <w:jc w:val="center"/>
              <w:rPr>
                <w:rFonts w:ascii="仿宋" w:hAnsi="仿宋" w:eastAsia="仿宋" w:cs="仿宋_GB2312"/>
                <w:bCs/>
                <w:color w:val="000000"/>
                <w:sz w:val="21"/>
                <w:szCs w:val="21"/>
              </w:rPr>
            </w:pPr>
            <w:r>
              <w:rPr>
                <w:rFonts w:hint="eastAsia" w:ascii="仿宋" w:hAnsi="仿宋" w:eastAsia="仿宋" w:cs="仿宋_GB2312"/>
                <w:bCs/>
                <w:color w:val="000000"/>
                <w:sz w:val="21"/>
                <w:szCs w:val="21"/>
              </w:rPr>
              <w:t>教学</w:t>
            </w:r>
          </w:p>
          <w:p>
            <w:pPr>
              <w:spacing w:after="0" w:line="480" w:lineRule="exact"/>
              <w:jc w:val="center"/>
              <w:rPr>
                <w:rFonts w:ascii="仿宋" w:hAnsi="仿宋" w:eastAsia="仿宋" w:cs="仿宋_GB2312"/>
                <w:bCs/>
                <w:color w:val="000000"/>
                <w:sz w:val="21"/>
                <w:szCs w:val="21"/>
              </w:rPr>
            </w:pPr>
            <w:r>
              <w:rPr>
                <w:rFonts w:hint="eastAsia" w:ascii="仿宋" w:hAnsi="仿宋" w:eastAsia="仿宋" w:cs="仿宋_GB2312"/>
                <w:bCs/>
                <w:color w:val="000000"/>
                <w:sz w:val="21"/>
                <w:szCs w:val="21"/>
              </w:rPr>
              <w:t>项目</w:t>
            </w:r>
          </w:p>
        </w:tc>
        <w:tc>
          <w:tcPr>
            <w:tcW w:w="3331"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after="0" w:line="480" w:lineRule="exact"/>
              <w:jc w:val="center"/>
              <w:rPr>
                <w:rFonts w:ascii="仿宋" w:hAnsi="仿宋" w:eastAsia="仿宋" w:cs="仿宋_GB2312"/>
                <w:bCs/>
                <w:color w:val="000000"/>
                <w:sz w:val="21"/>
                <w:szCs w:val="21"/>
              </w:rPr>
            </w:pPr>
            <w:r>
              <w:rPr>
                <w:rFonts w:hint="eastAsia" w:ascii="仿宋" w:hAnsi="仿宋" w:eastAsia="仿宋" w:cs="仿宋_GB2312"/>
                <w:bCs/>
                <w:color w:val="000000"/>
                <w:sz w:val="21"/>
                <w:szCs w:val="21"/>
              </w:rPr>
              <w:t>教学内容与教学要求</w:t>
            </w:r>
          </w:p>
        </w:tc>
        <w:tc>
          <w:tcPr>
            <w:tcW w:w="3331" w:type="dxa"/>
            <w:gridSpan w:val="2"/>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after="0" w:line="480" w:lineRule="exact"/>
              <w:jc w:val="center"/>
              <w:rPr>
                <w:rFonts w:ascii="仿宋" w:hAnsi="仿宋" w:eastAsia="仿宋" w:cs="仿宋_GB2312"/>
                <w:bCs/>
                <w:color w:val="000000"/>
                <w:sz w:val="21"/>
                <w:szCs w:val="21"/>
              </w:rPr>
            </w:pPr>
            <w:r>
              <w:rPr>
                <w:rFonts w:hint="eastAsia" w:ascii="仿宋" w:hAnsi="仿宋" w:eastAsia="仿宋" w:cs="仿宋_GB2312"/>
                <w:bCs/>
                <w:color w:val="000000"/>
                <w:sz w:val="21"/>
                <w:szCs w:val="21"/>
              </w:rPr>
              <w:t>活动设计建议</w:t>
            </w:r>
          </w:p>
        </w:tc>
        <w:tc>
          <w:tcPr>
            <w:tcW w:w="827"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after="0" w:line="480" w:lineRule="exact"/>
              <w:jc w:val="center"/>
              <w:rPr>
                <w:rFonts w:ascii="仿宋" w:hAnsi="仿宋" w:eastAsia="仿宋" w:cs="仿宋_GB2312"/>
                <w:bCs/>
                <w:color w:val="000000"/>
                <w:sz w:val="21"/>
                <w:szCs w:val="21"/>
              </w:rPr>
            </w:pPr>
            <w:r>
              <w:rPr>
                <w:rFonts w:hint="eastAsia" w:ascii="仿宋" w:hAnsi="仿宋" w:eastAsia="仿宋" w:cs="仿宋_GB2312"/>
                <w:bCs/>
                <w:color w:val="000000"/>
                <w:sz w:val="21"/>
                <w:szCs w:val="21"/>
              </w:rPr>
              <w:t>参考课时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2263" w:hRule="atLeast"/>
          <w:jc w:val="center"/>
        </w:trPr>
        <w:tc>
          <w:tcPr>
            <w:tcW w:w="70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after="0" w:line="48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1</w:t>
            </w:r>
          </w:p>
        </w:tc>
        <w:tc>
          <w:tcPr>
            <w:tcW w:w="85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after="0" w:line="480" w:lineRule="exact"/>
              <w:rPr>
                <w:rFonts w:ascii="仿宋" w:hAnsi="仿宋" w:eastAsia="仿宋" w:cs="仿宋_GB2312"/>
                <w:color w:val="000000"/>
                <w:sz w:val="21"/>
                <w:szCs w:val="21"/>
              </w:rPr>
            </w:pPr>
            <w:r>
              <w:rPr>
                <w:rFonts w:hint="eastAsia" w:ascii="仿宋" w:hAnsi="仿宋" w:eastAsia="仿宋" w:cs="仿宋_GB2312"/>
                <w:sz w:val="21"/>
                <w:szCs w:val="21"/>
              </w:rPr>
              <w:t>企业纳税基础</w:t>
            </w:r>
          </w:p>
        </w:tc>
        <w:tc>
          <w:tcPr>
            <w:tcW w:w="333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after="0" w:line="480" w:lineRule="exact"/>
              <w:rPr>
                <w:rFonts w:ascii="仿宋" w:hAnsi="仿宋" w:eastAsia="仿宋" w:cs="仿宋_GB2312"/>
                <w:sz w:val="21"/>
                <w:szCs w:val="21"/>
              </w:rPr>
            </w:pPr>
            <w:r>
              <w:rPr>
                <w:rFonts w:hint="eastAsia" w:ascii="仿宋" w:hAnsi="仿宋" w:eastAsia="仿宋" w:cs="仿宋_GB2312"/>
                <w:sz w:val="21"/>
                <w:szCs w:val="21"/>
              </w:rPr>
              <w:t>熟悉税收的基础知识；熟悉税收的主要内容；了解我国现行税种</w:t>
            </w:r>
          </w:p>
        </w:tc>
        <w:tc>
          <w:tcPr>
            <w:tcW w:w="333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after="0" w:line="480" w:lineRule="exact"/>
              <w:rPr>
                <w:rFonts w:ascii="仿宋" w:hAnsi="仿宋" w:eastAsia="仿宋" w:cs="仿宋_GB2312"/>
                <w:sz w:val="21"/>
                <w:szCs w:val="21"/>
              </w:rPr>
            </w:pPr>
            <w:r>
              <w:rPr>
                <w:rFonts w:hint="eastAsia" w:ascii="仿宋" w:hAnsi="仿宋" w:eastAsia="仿宋" w:cs="仿宋_GB2312"/>
                <w:sz w:val="21"/>
                <w:szCs w:val="21"/>
              </w:rPr>
              <w:t>通过多媒体、视频等展示业务办理流程,我国现行的税收体系；小组活动，讨论不同企业交税的税种</w:t>
            </w:r>
          </w:p>
        </w:tc>
        <w:tc>
          <w:tcPr>
            <w:tcW w:w="82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after="0" w:line="480" w:lineRule="exact"/>
              <w:jc w:val="center"/>
              <w:rPr>
                <w:rFonts w:ascii="仿宋" w:hAnsi="仿宋" w:eastAsia="仿宋" w:cs="仿宋_GB2312"/>
                <w:bCs/>
                <w:color w:val="000000"/>
                <w:sz w:val="21"/>
                <w:szCs w:val="21"/>
              </w:rPr>
            </w:pPr>
            <w:r>
              <w:rPr>
                <w:rFonts w:hint="eastAsia" w:ascii="仿宋" w:hAnsi="仿宋" w:eastAsia="仿宋" w:cs="仿宋_GB2312"/>
                <w:bCs/>
                <w:sz w:val="21"/>
                <w:szCs w:val="21"/>
              </w:rPr>
              <w:t>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4661" w:hRule="atLeast"/>
          <w:jc w:val="center"/>
        </w:trPr>
        <w:tc>
          <w:tcPr>
            <w:tcW w:w="70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after="0" w:line="48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2</w:t>
            </w:r>
          </w:p>
        </w:tc>
        <w:tc>
          <w:tcPr>
            <w:tcW w:w="85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after="0" w:line="480" w:lineRule="exact"/>
              <w:jc w:val="center"/>
              <w:rPr>
                <w:rFonts w:ascii="仿宋" w:hAnsi="仿宋" w:eastAsia="仿宋" w:cs="仿宋_GB2312"/>
                <w:color w:val="000000"/>
                <w:sz w:val="21"/>
                <w:szCs w:val="21"/>
              </w:rPr>
            </w:pPr>
            <w:r>
              <w:rPr>
                <w:rFonts w:hint="eastAsia" w:ascii="仿宋" w:hAnsi="仿宋" w:eastAsia="仿宋" w:cs="仿宋_GB2312"/>
                <w:sz w:val="21"/>
                <w:szCs w:val="21"/>
              </w:rPr>
              <w:t>增值税</w:t>
            </w:r>
          </w:p>
        </w:tc>
        <w:tc>
          <w:tcPr>
            <w:tcW w:w="333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after="0" w:line="480" w:lineRule="exact"/>
              <w:rPr>
                <w:rFonts w:ascii="仿宋" w:hAnsi="仿宋" w:eastAsia="仿宋" w:cs="仿宋_GB2312"/>
                <w:sz w:val="21"/>
                <w:szCs w:val="21"/>
              </w:rPr>
            </w:pPr>
            <w:r>
              <w:rPr>
                <w:rFonts w:hint="eastAsia" w:ascii="仿宋" w:hAnsi="仿宋" w:eastAsia="仿宋" w:cs="仿宋_GB2312"/>
                <w:sz w:val="21"/>
                <w:szCs w:val="21"/>
              </w:rPr>
              <w:t>掌握一般纳税人应纳税额计算；掌握三种特殊销售行为应纳税额的计算；掌握进口货物应纳增值税的计算；掌握出口货物退（免）税的计算；掌握纳税申报操作</w:t>
            </w:r>
          </w:p>
        </w:tc>
        <w:tc>
          <w:tcPr>
            <w:tcW w:w="333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after="0" w:line="480" w:lineRule="exact"/>
              <w:rPr>
                <w:rFonts w:ascii="仿宋" w:hAnsi="仿宋" w:eastAsia="仿宋" w:cs="仿宋_GB2312"/>
                <w:sz w:val="21"/>
                <w:szCs w:val="21"/>
              </w:rPr>
            </w:pPr>
            <w:r>
              <w:rPr>
                <w:rFonts w:hint="eastAsia" w:ascii="仿宋" w:hAnsi="仿宋" w:eastAsia="仿宋" w:cs="仿宋_GB2312"/>
                <w:sz w:val="21"/>
                <w:szCs w:val="21"/>
              </w:rPr>
              <w:t>通过多媒体、视频等展示增值税相关知识提供案例，指导学生完成一般纳税人销项税额、进项税额和应纳税额的计算；提供案例，指导学生完成进口货物应纳税额的计算；提供案例，指导学生完成出口货物免退税额的计算</w:t>
            </w:r>
          </w:p>
        </w:tc>
        <w:tc>
          <w:tcPr>
            <w:tcW w:w="82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after="0" w:line="480" w:lineRule="exact"/>
              <w:jc w:val="center"/>
              <w:rPr>
                <w:rFonts w:ascii="仿宋" w:hAnsi="仿宋" w:eastAsia="仿宋" w:cs="仿宋_GB2312"/>
                <w:bCs/>
                <w:sz w:val="21"/>
                <w:szCs w:val="21"/>
              </w:rPr>
            </w:pPr>
          </w:p>
          <w:p>
            <w:pPr>
              <w:spacing w:after="0" w:line="480" w:lineRule="exact"/>
              <w:jc w:val="center"/>
              <w:rPr>
                <w:rFonts w:ascii="仿宋" w:hAnsi="仿宋" w:eastAsia="仿宋" w:cs="仿宋_GB2312"/>
                <w:bCs/>
                <w:color w:val="000000"/>
                <w:sz w:val="21"/>
                <w:szCs w:val="21"/>
              </w:rPr>
            </w:pPr>
            <w:r>
              <w:rPr>
                <w:rFonts w:hint="eastAsia" w:ascii="仿宋" w:hAnsi="仿宋" w:eastAsia="仿宋" w:cs="仿宋_GB2312"/>
                <w:bCs/>
                <w:sz w:val="21"/>
                <w:szCs w:val="21"/>
              </w:rPr>
              <w:t>18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3659" w:hRule="atLeast"/>
          <w:jc w:val="center"/>
        </w:trPr>
        <w:tc>
          <w:tcPr>
            <w:tcW w:w="70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after="0" w:line="48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3</w:t>
            </w:r>
          </w:p>
        </w:tc>
        <w:tc>
          <w:tcPr>
            <w:tcW w:w="85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after="0" w:line="480" w:lineRule="exact"/>
              <w:rPr>
                <w:rFonts w:ascii="仿宋" w:hAnsi="仿宋" w:eastAsia="仿宋" w:cs="仿宋_GB2312"/>
                <w:color w:val="000000"/>
                <w:sz w:val="21"/>
                <w:szCs w:val="21"/>
              </w:rPr>
            </w:pPr>
            <w:r>
              <w:rPr>
                <w:rFonts w:hint="eastAsia" w:ascii="仿宋" w:hAnsi="仿宋" w:eastAsia="仿宋" w:cs="仿宋_GB2312"/>
                <w:sz w:val="21"/>
                <w:szCs w:val="21"/>
              </w:rPr>
              <w:t>消费税</w:t>
            </w:r>
          </w:p>
        </w:tc>
        <w:tc>
          <w:tcPr>
            <w:tcW w:w="333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after="0" w:line="480" w:lineRule="exact"/>
              <w:jc w:val="both"/>
              <w:rPr>
                <w:rFonts w:ascii="仿宋" w:hAnsi="仿宋" w:eastAsia="仿宋" w:cs="仿宋_GB2312"/>
                <w:sz w:val="21"/>
                <w:szCs w:val="21"/>
              </w:rPr>
            </w:pPr>
            <w:r>
              <w:rPr>
                <w:rFonts w:hint="eastAsia" w:ascii="仿宋" w:hAnsi="仿宋" w:eastAsia="仿宋" w:cs="仿宋_GB2312"/>
                <w:sz w:val="21"/>
                <w:szCs w:val="21"/>
              </w:rPr>
              <w:t>熟悉消费税基础知识；掌握消费税应纳税额计算计算；掌握出口应税消费品退（免）税的计算；掌握消费税纳税申报操作</w:t>
            </w:r>
          </w:p>
        </w:tc>
        <w:tc>
          <w:tcPr>
            <w:tcW w:w="333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after="0" w:line="480" w:lineRule="exact"/>
              <w:jc w:val="both"/>
              <w:rPr>
                <w:rFonts w:ascii="仿宋" w:hAnsi="仿宋" w:eastAsia="仿宋" w:cs="仿宋_GB2312"/>
                <w:sz w:val="21"/>
                <w:szCs w:val="21"/>
              </w:rPr>
            </w:pPr>
            <w:r>
              <w:rPr>
                <w:rFonts w:hint="eastAsia" w:ascii="仿宋" w:hAnsi="仿宋" w:eastAsia="仿宋" w:cs="仿宋_GB2312"/>
                <w:sz w:val="21"/>
                <w:szCs w:val="21"/>
              </w:rPr>
              <w:t>通过多媒体、视频等展示消费税相关知识；提供案例，指导学生完成自产自用应税消费品、委托加工应税消费品、进口应税消费品应纳税额的计算；提供案例，指导学生完成口货物退（免）税额的计算</w:t>
            </w:r>
          </w:p>
        </w:tc>
        <w:tc>
          <w:tcPr>
            <w:tcW w:w="82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after="0" w:line="480" w:lineRule="exact"/>
              <w:jc w:val="center"/>
              <w:rPr>
                <w:rFonts w:ascii="仿宋" w:hAnsi="仿宋" w:eastAsia="仿宋" w:cs="仿宋_GB2312"/>
                <w:color w:val="000000"/>
                <w:sz w:val="21"/>
                <w:szCs w:val="21"/>
              </w:rPr>
            </w:pPr>
            <w:r>
              <w:rPr>
                <w:rFonts w:hint="eastAsia" w:ascii="仿宋" w:hAnsi="仿宋" w:eastAsia="仿宋" w:cs="仿宋_GB2312"/>
                <w:sz w:val="21"/>
                <w:szCs w:val="21"/>
              </w:rPr>
              <w:t>14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3391" w:hRule="atLeast"/>
          <w:jc w:val="center"/>
        </w:trPr>
        <w:tc>
          <w:tcPr>
            <w:tcW w:w="709" w:type="dxa"/>
            <w:tcBorders>
              <w:top w:val="nil"/>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spacing w:after="0" w:line="48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4</w:t>
            </w:r>
          </w:p>
        </w:tc>
        <w:tc>
          <w:tcPr>
            <w:tcW w:w="851"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spacing w:after="0" w:line="480" w:lineRule="exact"/>
              <w:rPr>
                <w:rFonts w:ascii="仿宋" w:hAnsi="仿宋" w:eastAsia="仿宋" w:cs="仿宋_GB2312"/>
                <w:color w:val="000000"/>
                <w:sz w:val="21"/>
                <w:szCs w:val="21"/>
              </w:rPr>
            </w:pPr>
            <w:r>
              <w:rPr>
                <w:rFonts w:hint="eastAsia" w:ascii="仿宋" w:hAnsi="仿宋" w:eastAsia="仿宋" w:cs="仿宋_GB2312"/>
                <w:sz w:val="21"/>
                <w:szCs w:val="21"/>
              </w:rPr>
              <w:t>关税</w:t>
            </w:r>
          </w:p>
        </w:tc>
        <w:tc>
          <w:tcPr>
            <w:tcW w:w="3331" w:type="dxa"/>
            <w:tcBorders>
              <w:top w:val="nil"/>
              <w:left w:val="nil"/>
              <w:bottom w:val="single" w:color="auto" w:sz="4" w:space="0"/>
              <w:right w:val="single" w:color="auto" w:sz="8" w:space="0"/>
            </w:tcBorders>
            <w:noWrap w:val="0"/>
            <w:tcMar>
              <w:top w:w="0" w:type="dxa"/>
              <w:left w:w="108" w:type="dxa"/>
              <w:bottom w:w="0" w:type="dxa"/>
              <w:right w:w="108" w:type="dxa"/>
            </w:tcMar>
            <w:vAlign w:val="top"/>
          </w:tcPr>
          <w:p>
            <w:pPr>
              <w:spacing w:after="0" w:line="480" w:lineRule="exact"/>
              <w:jc w:val="both"/>
              <w:rPr>
                <w:rFonts w:ascii="仿宋" w:hAnsi="仿宋" w:eastAsia="仿宋" w:cs="仿宋_GB2312"/>
                <w:sz w:val="21"/>
                <w:szCs w:val="21"/>
              </w:rPr>
            </w:pPr>
            <w:r>
              <w:rPr>
                <w:rFonts w:hint="eastAsia" w:ascii="仿宋" w:hAnsi="仿宋" w:eastAsia="仿宋" w:cs="仿宋_GB2312"/>
                <w:sz w:val="21"/>
                <w:szCs w:val="21"/>
              </w:rPr>
              <w:t>熟悉关税基础知识；掌握关税计算；了解关税的征收管理</w:t>
            </w:r>
          </w:p>
        </w:tc>
        <w:tc>
          <w:tcPr>
            <w:tcW w:w="3331" w:type="dxa"/>
            <w:gridSpan w:val="2"/>
            <w:tcBorders>
              <w:top w:val="nil"/>
              <w:left w:val="nil"/>
              <w:bottom w:val="single" w:color="auto" w:sz="4" w:space="0"/>
              <w:right w:val="single" w:color="auto" w:sz="8" w:space="0"/>
            </w:tcBorders>
            <w:noWrap w:val="0"/>
            <w:tcMar>
              <w:top w:w="0" w:type="dxa"/>
              <w:left w:w="108" w:type="dxa"/>
              <w:bottom w:w="0" w:type="dxa"/>
              <w:right w:w="108" w:type="dxa"/>
            </w:tcMar>
            <w:vAlign w:val="top"/>
          </w:tcPr>
          <w:p>
            <w:pPr>
              <w:spacing w:after="0" w:line="480" w:lineRule="exact"/>
              <w:jc w:val="both"/>
              <w:rPr>
                <w:rFonts w:ascii="仿宋" w:hAnsi="仿宋" w:eastAsia="仿宋" w:cs="仿宋_GB2312"/>
                <w:sz w:val="21"/>
                <w:szCs w:val="21"/>
              </w:rPr>
            </w:pPr>
            <w:r>
              <w:rPr>
                <w:rFonts w:hint="eastAsia" w:ascii="仿宋" w:hAnsi="仿宋" w:eastAsia="仿宋" w:cs="仿宋_GB2312"/>
                <w:sz w:val="21"/>
                <w:szCs w:val="21"/>
              </w:rPr>
              <w:t>提供案例，指导学生完成关税完税价格和关税税额的计算；小组活动，模拟填写关税纳税申报表</w:t>
            </w:r>
          </w:p>
        </w:tc>
        <w:tc>
          <w:tcPr>
            <w:tcW w:w="827"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spacing w:after="0" w:line="480" w:lineRule="exact"/>
              <w:jc w:val="center"/>
              <w:rPr>
                <w:rFonts w:ascii="仿宋" w:hAnsi="仿宋" w:eastAsia="仿宋" w:cs="仿宋_GB2312"/>
                <w:color w:val="000000"/>
                <w:sz w:val="21"/>
                <w:szCs w:val="21"/>
              </w:rPr>
            </w:pPr>
            <w:r>
              <w:rPr>
                <w:rFonts w:hint="eastAsia" w:ascii="仿宋" w:hAnsi="仿宋" w:eastAsia="仿宋" w:cs="仿宋_GB2312"/>
                <w:sz w:val="21"/>
                <w:szCs w:val="21"/>
              </w:rPr>
              <w:t>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4541" w:hRule="atLeast"/>
          <w:jc w:val="center"/>
        </w:trPr>
        <w:tc>
          <w:tcPr>
            <w:tcW w:w="709" w:type="dxa"/>
            <w:tcBorders>
              <w:top w:val="nil"/>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spacing w:after="0" w:line="48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5</w:t>
            </w:r>
          </w:p>
        </w:tc>
        <w:tc>
          <w:tcPr>
            <w:tcW w:w="851"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spacing w:after="0" w:line="480" w:lineRule="exact"/>
              <w:rPr>
                <w:rFonts w:ascii="仿宋" w:hAnsi="仿宋" w:eastAsia="仿宋" w:cs="仿宋_GB2312"/>
                <w:color w:val="000000"/>
                <w:sz w:val="21"/>
                <w:szCs w:val="21"/>
              </w:rPr>
            </w:pPr>
            <w:r>
              <w:rPr>
                <w:rFonts w:hint="eastAsia" w:ascii="仿宋" w:hAnsi="仿宋" w:eastAsia="仿宋" w:cs="仿宋_GB2312"/>
                <w:sz w:val="21"/>
                <w:szCs w:val="21"/>
              </w:rPr>
              <w:t>企业所得税</w:t>
            </w:r>
          </w:p>
        </w:tc>
        <w:tc>
          <w:tcPr>
            <w:tcW w:w="3331" w:type="dxa"/>
            <w:tcBorders>
              <w:top w:val="nil"/>
              <w:left w:val="nil"/>
              <w:bottom w:val="single" w:color="auto" w:sz="4" w:space="0"/>
              <w:right w:val="single" w:color="auto" w:sz="8" w:space="0"/>
            </w:tcBorders>
            <w:noWrap w:val="0"/>
            <w:tcMar>
              <w:top w:w="0" w:type="dxa"/>
              <w:left w:w="108" w:type="dxa"/>
              <w:bottom w:w="0" w:type="dxa"/>
              <w:right w:w="108" w:type="dxa"/>
            </w:tcMar>
            <w:vAlign w:val="top"/>
          </w:tcPr>
          <w:p>
            <w:pPr>
              <w:spacing w:after="0" w:line="480" w:lineRule="exact"/>
              <w:jc w:val="both"/>
              <w:rPr>
                <w:rFonts w:ascii="仿宋" w:hAnsi="仿宋" w:eastAsia="仿宋" w:cs="仿宋_GB2312"/>
                <w:sz w:val="21"/>
                <w:szCs w:val="21"/>
              </w:rPr>
            </w:pPr>
            <w:r>
              <w:rPr>
                <w:rFonts w:hint="eastAsia" w:ascii="仿宋" w:hAnsi="仿宋" w:eastAsia="仿宋" w:cs="仿宋_GB2312"/>
                <w:sz w:val="21"/>
                <w:szCs w:val="21"/>
              </w:rPr>
              <w:t>熟悉企业所得税的基础知识；掌握应纳税额所得额的计算；熟悉资产的税务处理；熟悉税收优惠；掌握企业所得税纳税申报操作</w:t>
            </w:r>
          </w:p>
        </w:tc>
        <w:tc>
          <w:tcPr>
            <w:tcW w:w="3331" w:type="dxa"/>
            <w:gridSpan w:val="2"/>
            <w:tcBorders>
              <w:top w:val="nil"/>
              <w:left w:val="nil"/>
              <w:bottom w:val="single" w:color="auto" w:sz="4" w:space="0"/>
              <w:right w:val="single" w:color="auto" w:sz="8" w:space="0"/>
            </w:tcBorders>
            <w:noWrap w:val="0"/>
            <w:tcMar>
              <w:top w:w="0" w:type="dxa"/>
              <w:left w:w="108" w:type="dxa"/>
              <w:bottom w:w="0" w:type="dxa"/>
              <w:right w:w="108" w:type="dxa"/>
            </w:tcMar>
            <w:vAlign w:val="top"/>
          </w:tcPr>
          <w:p>
            <w:pPr>
              <w:spacing w:after="0" w:line="480" w:lineRule="exact"/>
              <w:jc w:val="both"/>
              <w:rPr>
                <w:rFonts w:ascii="仿宋" w:hAnsi="仿宋" w:eastAsia="仿宋" w:cs="仿宋_GB2312"/>
                <w:sz w:val="21"/>
                <w:szCs w:val="21"/>
              </w:rPr>
            </w:pPr>
            <w:r>
              <w:rPr>
                <w:rFonts w:hint="eastAsia" w:ascii="仿宋" w:hAnsi="仿宋" w:eastAsia="仿宋" w:cs="仿宋_GB2312"/>
                <w:sz w:val="21"/>
                <w:szCs w:val="21"/>
              </w:rPr>
              <w:t>通过多媒体、图示、视频等展示企业所得税相关知识；提供案例，指导学生完成企业所得税应纳税所得额的计算；提供案例，指导学生完成企业所得税应纳税额的计算；小组活动，模拟填写企业所得税纳税申报表；角色扮演，模拟企业所得税纳税申报流程</w:t>
            </w:r>
          </w:p>
        </w:tc>
        <w:tc>
          <w:tcPr>
            <w:tcW w:w="827"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spacing w:after="0" w:line="480" w:lineRule="exact"/>
              <w:jc w:val="center"/>
              <w:rPr>
                <w:rFonts w:ascii="仿宋" w:hAnsi="仿宋" w:eastAsia="仿宋" w:cs="仿宋_GB2312"/>
                <w:color w:val="000000"/>
                <w:sz w:val="21"/>
                <w:szCs w:val="21"/>
              </w:rPr>
            </w:pPr>
            <w:r>
              <w:rPr>
                <w:rFonts w:hint="eastAsia" w:ascii="仿宋" w:hAnsi="仿宋" w:eastAsia="仿宋" w:cs="仿宋_GB2312"/>
                <w:sz w:val="21"/>
                <w:szCs w:val="21"/>
              </w:rPr>
              <w:t>14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jc w:val="center"/>
        </w:trPr>
        <w:tc>
          <w:tcPr>
            <w:tcW w:w="709" w:type="dxa"/>
            <w:tcBorders>
              <w:top w:val="nil"/>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spacing w:after="0" w:line="48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6</w:t>
            </w:r>
          </w:p>
        </w:tc>
        <w:tc>
          <w:tcPr>
            <w:tcW w:w="851"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spacing w:after="0" w:line="480" w:lineRule="exact"/>
              <w:rPr>
                <w:rFonts w:ascii="仿宋" w:hAnsi="仿宋" w:eastAsia="仿宋" w:cs="仿宋_GB2312"/>
                <w:sz w:val="21"/>
                <w:szCs w:val="21"/>
              </w:rPr>
            </w:pPr>
            <w:r>
              <w:rPr>
                <w:rFonts w:hint="eastAsia" w:ascii="仿宋" w:hAnsi="仿宋" w:eastAsia="仿宋" w:cs="仿宋_GB2312"/>
                <w:sz w:val="21"/>
                <w:szCs w:val="21"/>
              </w:rPr>
              <w:t>个人所得税</w:t>
            </w:r>
          </w:p>
        </w:tc>
        <w:tc>
          <w:tcPr>
            <w:tcW w:w="3331" w:type="dxa"/>
            <w:tcBorders>
              <w:top w:val="nil"/>
              <w:left w:val="nil"/>
              <w:bottom w:val="single" w:color="auto" w:sz="4" w:space="0"/>
              <w:right w:val="single" w:color="auto" w:sz="8" w:space="0"/>
            </w:tcBorders>
            <w:noWrap w:val="0"/>
            <w:tcMar>
              <w:top w:w="0" w:type="dxa"/>
              <w:left w:w="108" w:type="dxa"/>
              <w:bottom w:w="0" w:type="dxa"/>
              <w:right w:w="108" w:type="dxa"/>
            </w:tcMar>
            <w:vAlign w:val="top"/>
          </w:tcPr>
          <w:p>
            <w:pPr>
              <w:spacing w:after="0" w:line="480" w:lineRule="exact"/>
              <w:jc w:val="both"/>
              <w:rPr>
                <w:rFonts w:ascii="仿宋" w:hAnsi="仿宋" w:eastAsia="仿宋" w:cs="仿宋_GB2312"/>
                <w:sz w:val="21"/>
                <w:szCs w:val="21"/>
              </w:rPr>
            </w:pPr>
            <w:r>
              <w:rPr>
                <w:rFonts w:hint="eastAsia" w:ascii="仿宋" w:hAnsi="仿宋" w:eastAsia="仿宋" w:cs="仿宋_GB2312"/>
                <w:sz w:val="21"/>
                <w:szCs w:val="21"/>
              </w:rPr>
              <w:t>熟悉个人所得税的基础知识；掌握个人所得税应纳税额的计算；熟悉个人所得税税收优惠；了解个人所得税纳税申报</w:t>
            </w:r>
          </w:p>
        </w:tc>
        <w:tc>
          <w:tcPr>
            <w:tcW w:w="3331" w:type="dxa"/>
            <w:gridSpan w:val="2"/>
            <w:tcBorders>
              <w:top w:val="nil"/>
              <w:left w:val="nil"/>
              <w:bottom w:val="single" w:color="auto" w:sz="4" w:space="0"/>
              <w:right w:val="single" w:color="auto" w:sz="8" w:space="0"/>
            </w:tcBorders>
            <w:noWrap w:val="0"/>
            <w:tcMar>
              <w:top w:w="0" w:type="dxa"/>
              <w:left w:w="108" w:type="dxa"/>
              <w:bottom w:w="0" w:type="dxa"/>
              <w:right w:w="108" w:type="dxa"/>
            </w:tcMar>
            <w:vAlign w:val="top"/>
          </w:tcPr>
          <w:p>
            <w:pPr>
              <w:spacing w:after="0" w:line="480" w:lineRule="exact"/>
              <w:jc w:val="both"/>
              <w:rPr>
                <w:rFonts w:ascii="仿宋" w:hAnsi="仿宋" w:eastAsia="仿宋" w:cs="仿宋_GB2312"/>
                <w:sz w:val="21"/>
                <w:szCs w:val="21"/>
              </w:rPr>
            </w:pPr>
            <w:r>
              <w:rPr>
                <w:rFonts w:hint="eastAsia" w:ascii="仿宋" w:hAnsi="仿宋" w:eastAsia="仿宋" w:cs="仿宋_GB2312"/>
                <w:sz w:val="21"/>
                <w:szCs w:val="21"/>
              </w:rPr>
              <w:t>提供案例，指导学生完成工资、薪金所得应纳税额的计算；提供案例，指导学生完成个体工商户的生产、经营所得应纳税额的计算；提供案例，指导学生完成劳务报酬所得、稿酬所得、特许权使用费所得、财产租赁所得、财产转让所得，以及利息、股息、红利所得、偶然所得应纳税额计算</w:t>
            </w:r>
          </w:p>
        </w:tc>
        <w:tc>
          <w:tcPr>
            <w:tcW w:w="827"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spacing w:after="0" w:line="480" w:lineRule="exact"/>
              <w:jc w:val="center"/>
              <w:rPr>
                <w:rFonts w:ascii="仿宋" w:hAnsi="仿宋" w:eastAsia="仿宋" w:cs="仿宋_GB2312"/>
                <w:sz w:val="21"/>
                <w:szCs w:val="21"/>
              </w:rPr>
            </w:pPr>
            <w:r>
              <w:rPr>
                <w:rFonts w:hint="eastAsia" w:ascii="仿宋" w:hAnsi="仿宋" w:eastAsia="仿宋" w:cs="仿宋_GB2312"/>
                <w:sz w:val="21"/>
                <w:szCs w:val="21"/>
              </w:rPr>
              <w:t>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jc w:val="center"/>
        </w:trPr>
        <w:tc>
          <w:tcPr>
            <w:tcW w:w="709" w:type="dxa"/>
            <w:tcBorders>
              <w:top w:val="nil"/>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spacing w:after="0" w:line="48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7</w:t>
            </w:r>
          </w:p>
        </w:tc>
        <w:tc>
          <w:tcPr>
            <w:tcW w:w="851"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spacing w:after="0" w:line="480" w:lineRule="exact"/>
              <w:rPr>
                <w:rFonts w:ascii="仿宋" w:hAnsi="仿宋" w:eastAsia="仿宋" w:cs="仿宋_GB2312"/>
                <w:sz w:val="21"/>
                <w:szCs w:val="21"/>
              </w:rPr>
            </w:pPr>
            <w:r>
              <w:rPr>
                <w:rFonts w:hint="eastAsia" w:ascii="仿宋" w:hAnsi="仿宋" w:eastAsia="仿宋" w:cs="仿宋_GB2312"/>
                <w:sz w:val="21"/>
                <w:szCs w:val="21"/>
              </w:rPr>
              <w:t>其他税种</w:t>
            </w:r>
          </w:p>
        </w:tc>
        <w:tc>
          <w:tcPr>
            <w:tcW w:w="3348" w:type="dxa"/>
            <w:gridSpan w:val="2"/>
            <w:tcBorders>
              <w:top w:val="nil"/>
              <w:left w:val="nil"/>
              <w:bottom w:val="single" w:color="auto" w:sz="4" w:space="0"/>
              <w:right w:val="single" w:color="auto" w:sz="8" w:space="0"/>
            </w:tcBorders>
            <w:noWrap w:val="0"/>
            <w:tcMar>
              <w:top w:w="0" w:type="dxa"/>
              <w:left w:w="108" w:type="dxa"/>
              <w:bottom w:w="0" w:type="dxa"/>
              <w:right w:w="108" w:type="dxa"/>
            </w:tcMar>
            <w:vAlign w:val="top"/>
          </w:tcPr>
          <w:p>
            <w:pPr>
              <w:spacing w:after="0" w:line="480" w:lineRule="exact"/>
              <w:jc w:val="both"/>
              <w:rPr>
                <w:rFonts w:ascii="仿宋" w:hAnsi="仿宋" w:eastAsia="仿宋" w:cs="仿宋_GB2312"/>
                <w:sz w:val="21"/>
                <w:szCs w:val="21"/>
              </w:rPr>
            </w:pPr>
            <w:r>
              <w:rPr>
                <w:rFonts w:hint="eastAsia" w:ascii="仿宋" w:hAnsi="仿宋" w:eastAsia="仿宋" w:cs="仿宋_GB2312"/>
                <w:sz w:val="21"/>
                <w:szCs w:val="21"/>
              </w:rPr>
              <w:t>印花税、车船税、房产税、城镇土地使用税、城市维护建设税和教育费用附加、土地增值税、契税</w:t>
            </w:r>
          </w:p>
        </w:tc>
        <w:tc>
          <w:tcPr>
            <w:tcW w:w="3314" w:type="dxa"/>
            <w:tcBorders>
              <w:top w:val="nil"/>
              <w:left w:val="nil"/>
              <w:bottom w:val="single" w:color="auto" w:sz="4" w:space="0"/>
              <w:right w:val="single" w:color="auto" w:sz="8" w:space="0"/>
            </w:tcBorders>
            <w:noWrap w:val="0"/>
            <w:tcMar>
              <w:top w:w="0" w:type="dxa"/>
              <w:left w:w="108" w:type="dxa"/>
              <w:bottom w:w="0" w:type="dxa"/>
              <w:right w:w="108" w:type="dxa"/>
            </w:tcMar>
            <w:vAlign w:val="top"/>
          </w:tcPr>
          <w:p>
            <w:pPr>
              <w:spacing w:after="0" w:line="480" w:lineRule="exact"/>
              <w:jc w:val="both"/>
              <w:rPr>
                <w:rFonts w:ascii="仿宋" w:hAnsi="仿宋" w:eastAsia="仿宋" w:cs="仿宋_GB2312"/>
                <w:sz w:val="21"/>
                <w:szCs w:val="21"/>
              </w:rPr>
            </w:pPr>
            <w:r>
              <w:rPr>
                <w:rFonts w:hint="eastAsia" w:ascii="仿宋" w:hAnsi="仿宋" w:eastAsia="仿宋" w:cs="仿宋_GB2312"/>
                <w:sz w:val="21"/>
                <w:szCs w:val="21"/>
              </w:rPr>
              <w:t>通过多媒体、图示、视频等多种形式展示小税种应纳税额的计算；小组活动，模拟填写各种纳税申报表</w:t>
            </w:r>
          </w:p>
        </w:tc>
        <w:tc>
          <w:tcPr>
            <w:tcW w:w="827"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spacing w:after="0" w:line="480" w:lineRule="exact"/>
              <w:jc w:val="center"/>
              <w:rPr>
                <w:rFonts w:ascii="仿宋" w:hAnsi="仿宋" w:eastAsia="仿宋" w:cs="仿宋_GB2312"/>
                <w:sz w:val="21"/>
                <w:szCs w:val="21"/>
              </w:rPr>
            </w:pPr>
            <w:r>
              <w:rPr>
                <w:rFonts w:hint="eastAsia" w:ascii="仿宋" w:hAnsi="仿宋" w:eastAsia="仿宋" w:cs="仿宋_GB2312"/>
                <w:sz w:val="21"/>
                <w:szCs w:val="21"/>
              </w:rPr>
              <w:t>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jc w:val="center"/>
        </w:trPr>
        <w:tc>
          <w:tcPr>
            <w:tcW w:w="8222" w:type="dxa"/>
            <w:gridSpan w:val="5"/>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合计</w:t>
            </w:r>
          </w:p>
        </w:tc>
        <w:tc>
          <w:tcPr>
            <w:tcW w:w="8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72</w:t>
            </w:r>
          </w:p>
        </w:tc>
      </w:tr>
    </w:tbl>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六、教学建议</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（一）教学方法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1.项目教学法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本课程分为八个教学项目，要完成与实际工作中相同的从分散的经济业务原始凭证到最终的纳税申报表数据的判断和归集处理过程，这种数据判断和归集处理过程涉及税法条文和会计核算等多方面的知识和技能，通过具体项目的实际，可以到达较好的教学效果。</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2.启发式教学</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在教学中，可以让学生结合现实生活遇到的税收问题，启发学生去思考，从根本上去理解税法知识内容。</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3.情景教学法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在教学中设计情景，如在讲授增值税纳税项目时，为学生提供真实的增值税专用发票来讲解增值税的价外税特征、结合增值税一般纳税人纳税申报表来讲解增值税一般纳税人应纳税额的计算、结合金税工程及CTALS工程讲解增值税专用发票的管理等，使空洞而抽象的内容变得具体而形象。</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4.案例分析法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教学中可选用办税业务的实用案例、违反税法的警示案例和纳税筹划的提升案例。案例可采用多种表达形式，如以文字、图片、影像、Flash、动漫等方式进行演示，引导课程内容的展开，激发学生的学习兴趣。</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（二）评价方法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建立过程考评与期末考评相结合的方法，强调过程考评的重要性。过程考评占50分，期末考评占50分。</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（三）教学条件</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1.进行理实一体化教学。理论学习在教室进行，需配有多媒体设备；实训在实训室或是机房进行。主讲教师和实训指导教师合一，教学内容和实训内容合一，教、学、做合一。</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2.创建符合个性化学习及加强实践技能培养的教学环境、发挥计算机、互联网等现代媒体的优势，提高教学的效率和效果。</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3.教师必须重视实践，更新观念，走产学相结合的道路，探索中国特色职业教育的新模式，为学生提供自主发展的时间和空间，积极引导学生提高会计职业素养，努力提高学生的创新能力。</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（四）教材编写</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1.教材编写应以本课程标准为基本依据，合理安排教材内容。</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2.教材应充分体现任务引领、实践导向的课程设计思想。</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3.教材应以完成任务的典型活动项目来驱动，采用实际案例、情景模拟、单证报表等多种表达形式组织编写，使学生在各种活动中树立会计职业道德观念，增强协作和沟通能力。</w:t>
      </w:r>
    </w:p>
    <w:p>
      <w:pPr>
        <w:pStyle w:val="2"/>
        <w:adjustRightInd w:val="0"/>
        <w:snapToGrid w:val="0"/>
        <w:spacing w:before="312" w:after="312" w:line="480" w:lineRule="exact"/>
        <w:rPr>
          <w:rFonts w:ascii="仿宋" w:hAnsi="仿宋" w:eastAsia="仿宋" w:cs="仿宋_GB2312"/>
          <w:b/>
          <w:sz w:val="36"/>
          <w:szCs w:val="28"/>
        </w:rPr>
      </w:pPr>
      <w:r>
        <w:rPr>
          <w:rFonts w:hint="eastAsia" w:ascii="仿宋" w:hAnsi="仿宋" w:eastAsia="仿宋" w:cs="仿宋_GB2312"/>
          <w:b/>
          <w:sz w:val="36"/>
          <w:szCs w:val="28"/>
        </w:rPr>
        <w:t>《财经应用文写作》课程标准</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一、课程性质与任务</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本课程是中职会计专业的一门专业技能课程。该课程特点是系统讲授各种日常生活中常用的公务文书、事务文书、商务文书及书信、法律文书等的写作要求。通过范文分析、习作讲评使学生对应用型文章写作有较深刻的领悟与理解，建立写作意识，适应未来社会的要求。</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二、课程教学基本要求</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（一）知识目标</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1.了解新学文体，掌握必备的写作理论知识。</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2.掌握行政公文的写作方法。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3.掌握经济事务文书的写作方法。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4.掌握经济类专业文书的写作方法。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5.掌握公务文书的写作方法。</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（二）能力目标</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1.能根据需要完成行政公文的写作。</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2.能根据需要完成经济事务文书的写作。</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3.能根据需要完成经济类专业文书的写作。</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4.能根据需要完成公务文书的写作。</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（三）素质目标</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1.树立终身学习观念，培养观察问题、分析问题和解决问题的能力。</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2.培养综合分析能力和文字表达能力。</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三、参考学时</w:t>
      </w:r>
    </w:p>
    <w:p>
      <w:pPr>
        <w:adjustRightInd/>
        <w:snapToGrid/>
        <w:spacing w:after="0" w:line="480" w:lineRule="exact"/>
        <w:ind w:firstLine="1260" w:firstLineChars="450"/>
        <w:contextualSpacing/>
        <w:jc w:val="both"/>
        <w:rPr>
          <w:rFonts w:ascii="仿宋" w:hAnsi="仿宋" w:eastAsia="仿宋" w:cs="仿宋_GB2312"/>
          <w:sz w:val="28"/>
          <w:szCs w:val="28"/>
        </w:rPr>
      </w:pPr>
      <w:r>
        <w:rPr>
          <w:rFonts w:hint="eastAsia" w:ascii="仿宋" w:hAnsi="仿宋" w:eastAsia="仿宋" w:cs="仿宋_GB2312"/>
          <w:sz w:val="28"/>
          <w:szCs w:val="28"/>
        </w:rPr>
        <w:t xml:space="preserve">18学时 </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四、课程学分</w:t>
      </w:r>
    </w:p>
    <w:p>
      <w:pPr>
        <w:adjustRightInd/>
        <w:snapToGrid/>
        <w:spacing w:after="0" w:line="480" w:lineRule="exact"/>
        <w:ind w:firstLine="1120" w:firstLineChars="400"/>
        <w:contextualSpacing/>
        <w:jc w:val="both"/>
        <w:rPr>
          <w:rFonts w:ascii="仿宋" w:hAnsi="仿宋" w:eastAsia="仿宋" w:cs="仿宋_GB2312"/>
          <w:sz w:val="28"/>
          <w:szCs w:val="28"/>
        </w:rPr>
      </w:pPr>
      <w:r>
        <w:rPr>
          <w:rFonts w:hint="eastAsia" w:ascii="仿宋" w:hAnsi="仿宋" w:eastAsia="仿宋" w:cs="仿宋_GB2312"/>
          <w:sz w:val="28"/>
          <w:szCs w:val="28"/>
        </w:rPr>
        <w:t xml:space="preserve">1学分 </w:t>
      </w:r>
    </w:p>
    <w:p>
      <w:pPr>
        <w:adjustRightInd/>
        <w:snapToGrid/>
        <w:spacing w:after="0" w:line="480" w:lineRule="exact"/>
        <w:ind w:firstLine="562" w:firstLineChars="200"/>
        <w:contextualSpacing/>
        <w:jc w:val="both"/>
        <w:rPr>
          <w:rFonts w:hint="eastAsia" w:ascii="仿宋" w:hAnsi="仿宋" w:eastAsia="仿宋" w:cs="仿宋_GB2312"/>
          <w:b/>
          <w:sz w:val="28"/>
          <w:szCs w:val="28"/>
        </w:rPr>
      </w:pPr>
      <w:r>
        <w:rPr>
          <w:rFonts w:hint="eastAsia" w:ascii="仿宋" w:hAnsi="仿宋" w:eastAsia="仿宋" w:cs="仿宋_GB2312"/>
          <w:b/>
          <w:sz w:val="28"/>
          <w:szCs w:val="28"/>
        </w:rPr>
        <w:t>五、课程内容和要求</w:t>
      </w:r>
    </w:p>
    <w:p>
      <w:pPr>
        <w:adjustRightInd/>
        <w:snapToGrid/>
        <w:spacing w:after="0" w:line="480" w:lineRule="exact"/>
        <w:ind w:firstLine="562" w:firstLineChars="200"/>
        <w:contextualSpacing/>
        <w:jc w:val="both"/>
        <w:rPr>
          <w:rFonts w:ascii="仿宋" w:hAnsi="仿宋" w:eastAsia="仿宋" w:cs="仿宋_GB2312"/>
          <w:b/>
          <w:sz w:val="28"/>
          <w:szCs w:val="28"/>
        </w:rPr>
      </w:pP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20"/>
        <w:gridCol w:w="1240"/>
        <w:gridCol w:w="3260"/>
        <w:gridCol w:w="2544"/>
        <w:gridCol w:w="1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atLeast"/>
          <w:tblHeader/>
          <w:jc w:val="center"/>
        </w:trPr>
        <w:tc>
          <w:tcPr>
            <w:tcW w:w="820" w:type="dxa"/>
            <w:shd w:val="clear" w:color="auto" w:fill="FFFFFF"/>
            <w:noWrap w:val="0"/>
            <w:tcMar>
              <w:top w:w="0" w:type="dxa"/>
              <w:left w:w="108" w:type="dxa"/>
              <w:bottom w:w="0" w:type="dxa"/>
              <w:right w:w="108" w:type="dxa"/>
            </w:tcMar>
            <w:vAlign w:val="center"/>
          </w:tcPr>
          <w:p>
            <w:pPr>
              <w:spacing w:line="520" w:lineRule="exact"/>
              <w:jc w:val="center"/>
              <w:rPr>
                <w:rFonts w:ascii="仿宋" w:hAnsi="仿宋" w:eastAsia="仿宋" w:cs="仿宋_GB2312"/>
                <w:bCs/>
                <w:sz w:val="21"/>
                <w:szCs w:val="21"/>
              </w:rPr>
            </w:pPr>
            <w:r>
              <w:rPr>
                <w:rFonts w:hint="eastAsia" w:ascii="仿宋" w:hAnsi="仿宋" w:eastAsia="仿宋" w:cs="仿宋_GB2312"/>
                <w:bCs/>
                <w:sz w:val="21"/>
                <w:szCs w:val="21"/>
              </w:rPr>
              <w:t>序号</w:t>
            </w:r>
          </w:p>
        </w:tc>
        <w:tc>
          <w:tcPr>
            <w:tcW w:w="1240" w:type="dxa"/>
            <w:shd w:val="clear" w:color="auto" w:fill="FFFFFF"/>
            <w:noWrap w:val="0"/>
            <w:tcMar>
              <w:top w:w="0" w:type="dxa"/>
              <w:left w:w="108" w:type="dxa"/>
              <w:bottom w:w="0" w:type="dxa"/>
              <w:right w:w="108" w:type="dxa"/>
            </w:tcMar>
            <w:vAlign w:val="center"/>
          </w:tcPr>
          <w:p>
            <w:pPr>
              <w:spacing w:line="520" w:lineRule="exact"/>
              <w:jc w:val="center"/>
              <w:rPr>
                <w:rFonts w:ascii="仿宋" w:hAnsi="仿宋" w:eastAsia="仿宋" w:cs="仿宋_GB2312"/>
                <w:bCs/>
                <w:sz w:val="21"/>
                <w:szCs w:val="21"/>
              </w:rPr>
            </w:pPr>
            <w:r>
              <w:rPr>
                <w:rFonts w:hint="eastAsia" w:ascii="仿宋" w:hAnsi="仿宋" w:eastAsia="仿宋" w:cs="仿宋_GB2312"/>
                <w:bCs/>
                <w:sz w:val="21"/>
                <w:szCs w:val="21"/>
              </w:rPr>
              <w:t>教学</w:t>
            </w:r>
          </w:p>
          <w:p>
            <w:pPr>
              <w:spacing w:line="520" w:lineRule="exact"/>
              <w:jc w:val="center"/>
              <w:rPr>
                <w:rFonts w:ascii="仿宋" w:hAnsi="仿宋" w:eastAsia="仿宋" w:cs="仿宋_GB2312"/>
                <w:bCs/>
                <w:sz w:val="21"/>
                <w:szCs w:val="21"/>
              </w:rPr>
            </w:pPr>
            <w:r>
              <w:rPr>
                <w:rFonts w:hint="eastAsia" w:ascii="仿宋" w:hAnsi="仿宋" w:eastAsia="仿宋" w:cs="仿宋_GB2312"/>
                <w:bCs/>
                <w:sz w:val="21"/>
                <w:szCs w:val="21"/>
              </w:rPr>
              <w:t>项目</w:t>
            </w:r>
          </w:p>
        </w:tc>
        <w:tc>
          <w:tcPr>
            <w:tcW w:w="3260" w:type="dxa"/>
            <w:shd w:val="clear" w:color="auto" w:fill="FFFFFF"/>
            <w:noWrap w:val="0"/>
            <w:tcMar>
              <w:top w:w="0" w:type="dxa"/>
              <w:left w:w="108" w:type="dxa"/>
              <w:bottom w:w="0" w:type="dxa"/>
              <w:right w:w="108" w:type="dxa"/>
            </w:tcMar>
            <w:vAlign w:val="center"/>
          </w:tcPr>
          <w:p>
            <w:pPr>
              <w:spacing w:line="520" w:lineRule="exact"/>
              <w:jc w:val="center"/>
              <w:rPr>
                <w:rFonts w:ascii="仿宋" w:hAnsi="仿宋" w:eastAsia="仿宋" w:cs="仿宋_GB2312"/>
                <w:bCs/>
                <w:sz w:val="21"/>
                <w:szCs w:val="21"/>
              </w:rPr>
            </w:pPr>
            <w:r>
              <w:rPr>
                <w:rFonts w:hint="eastAsia" w:ascii="仿宋" w:hAnsi="仿宋" w:eastAsia="仿宋" w:cs="仿宋_GB2312"/>
                <w:bCs/>
                <w:sz w:val="21"/>
                <w:szCs w:val="21"/>
              </w:rPr>
              <w:t>教学内容与教学要求</w:t>
            </w:r>
          </w:p>
        </w:tc>
        <w:tc>
          <w:tcPr>
            <w:tcW w:w="2544" w:type="dxa"/>
            <w:shd w:val="clear" w:color="auto" w:fill="FFFFFF"/>
            <w:noWrap w:val="0"/>
            <w:tcMar>
              <w:top w:w="0" w:type="dxa"/>
              <w:left w:w="108" w:type="dxa"/>
              <w:bottom w:w="0" w:type="dxa"/>
              <w:right w:w="108" w:type="dxa"/>
            </w:tcMar>
            <w:vAlign w:val="center"/>
          </w:tcPr>
          <w:p>
            <w:pPr>
              <w:spacing w:line="520" w:lineRule="exact"/>
              <w:jc w:val="center"/>
              <w:rPr>
                <w:rFonts w:ascii="仿宋" w:hAnsi="仿宋" w:eastAsia="仿宋" w:cs="仿宋_GB2312"/>
                <w:bCs/>
                <w:sz w:val="21"/>
                <w:szCs w:val="21"/>
              </w:rPr>
            </w:pPr>
            <w:r>
              <w:rPr>
                <w:rFonts w:hint="eastAsia" w:ascii="仿宋" w:hAnsi="仿宋" w:eastAsia="仿宋" w:cs="仿宋_GB2312"/>
                <w:bCs/>
                <w:sz w:val="21"/>
                <w:szCs w:val="21"/>
              </w:rPr>
              <w:t>活动设计建议</w:t>
            </w:r>
          </w:p>
        </w:tc>
        <w:tc>
          <w:tcPr>
            <w:tcW w:w="1000" w:type="dxa"/>
            <w:shd w:val="clear" w:color="auto" w:fill="FFFFFF"/>
            <w:noWrap w:val="0"/>
            <w:tcMar>
              <w:top w:w="0" w:type="dxa"/>
              <w:left w:w="108" w:type="dxa"/>
              <w:bottom w:w="0" w:type="dxa"/>
              <w:right w:w="108" w:type="dxa"/>
            </w:tcMar>
            <w:vAlign w:val="center"/>
          </w:tcPr>
          <w:p>
            <w:pPr>
              <w:spacing w:line="520" w:lineRule="exact"/>
              <w:jc w:val="center"/>
              <w:rPr>
                <w:rFonts w:ascii="仿宋" w:hAnsi="仿宋" w:eastAsia="仿宋" w:cs="仿宋_GB2312"/>
                <w:bCs/>
                <w:sz w:val="21"/>
                <w:szCs w:val="21"/>
              </w:rPr>
            </w:pPr>
            <w:r>
              <w:rPr>
                <w:rFonts w:hint="eastAsia" w:ascii="仿宋" w:hAnsi="仿宋" w:eastAsia="仿宋" w:cs="仿宋_GB2312"/>
                <w:bCs/>
                <w:sz w:val="21"/>
                <w:szCs w:val="21"/>
              </w:rPr>
              <w:t>参考</w:t>
            </w:r>
          </w:p>
          <w:p>
            <w:pPr>
              <w:spacing w:line="520" w:lineRule="exact"/>
              <w:jc w:val="center"/>
              <w:rPr>
                <w:rFonts w:ascii="仿宋" w:hAnsi="仿宋" w:eastAsia="仿宋" w:cs="仿宋_GB2312"/>
                <w:bCs/>
                <w:sz w:val="21"/>
                <w:szCs w:val="21"/>
              </w:rPr>
            </w:pPr>
            <w:r>
              <w:rPr>
                <w:rFonts w:hint="eastAsia" w:ascii="仿宋" w:hAnsi="仿宋" w:eastAsia="仿宋" w:cs="仿宋_GB2312"/>
                <w:bCs/>
                <w:sz w:val="21"/>
                <w:szCs w:val="21"/>
              </w:rPr>
              <w:t>课时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344" w:hRule="atLeast"/>
          <w:jc w:val="center"/>
        </w:trPr>
        <w:tc>
          <w:tcPr>
            <w:tcW w:w="820" w:type="dxa"/>
            <w:noWrap w:val="0"/>
            <w:tcMar>
              <w:top w:w="0" w:type="dxa"/>
              <w:left w:w="108" w:type="dxa"/>
              <w:bottom w:w="0" w:type="dxa"/>
              <w:right w:w="108" w:type="dxa"/>
            </w:tcMar>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1</w:t>
            </w:r>
          </w:p>
        </w:tc>
        <w:tc>
          <w:tcPr>
            <w:tcW w:w="1240" w:type="dxa"/>
            <w:noWrap w:val="0"/>
            <w:tcMar>
              <w:top w:w="0" w:type="dxa"/>
              <w:left w:w="108" w:type="dxa"/>
              <w:bottom w:w="0" w:type="dxa"/>
              <w:right w:w="108" w:type="dxa"/>
            </w:tcMar>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财经应用文写作基础知识</w:t>
            </w:r>
          </w:p>
        </w:tc>
        <w:tc>
          <w:tcPr>
            <w:tcW w:w="3260" w:type="dxa"/>
            <w:noWrap w:val="0"/>
            <w:tcMar>
              <w:top w:w="0" w:type="dxa"/>
              <w:left w:w="108" w:type="dxa"/>
              <w:bottom w:w="0" w:type="dxa"/>
              <w:right w:w="108" w:type="dxa"/>
            </w:tcMar>
            <w:vAlign w:val="top"/>
          </w:tcPr>
          <w:p>
            <w:pPr>
              <w:spacing w:line="520" w:lineRule="exact"/>
              <w:rPr>
                <w:rFonts w:ascii="仿宋" w:hAnsi="仿宋" w:eastAsia="仿宋" w:cs="仿宋_GB2312"/>
                <w:sz w:val="21"/>
                <w:szCs w:val="21"/>
              </w:rPr>
            </w:pPr>
            <w:r>
              <w:rPr>
                <w:rFonts w:hint="eastAsia" w:ascii="仿宋" w:hAnsi="仿宋" w:eastAsia="仿宋" w:cs="仿宋_GB2312"/>
                <w:sz w:val="21"/>
                <w:szCs w:val="21"/>
              </w:rPr>
              <w:t>掌握财经应用文写作的概念、性质、特点，理解财经应用文写作的语言要求。</w:t>
            </w:r>
          </w:p>
        </w:tc>
        <w:tc>
          <w:tcPr>
            <w:tcW w:w="2544" w:type="dxa"/>
            <w:noWrap w:val="0"/>
            <w:tcMar>
              <w:top w:w="0" w:type="dxa"/>
              <w:left w:w="108" w:type="dxa"/>
              <w:bottom w:w="0" w:type="dxa"/>
              <w:right w:w="108" w:type="dxa"/>
            </w:tcMar>
            <w:vAlign w:val="top"/>
          </w:tcPr>
          <w:p>
            <w:pPr>
              <w:spacing w:line="520" w:lineRule="exact"/>
              <w:rPr>
                <w:rFonts w:ascii="仿宋" w:hAnsi="仿宋" w:eastAsia="仿宋" w:cs="仿宋_GB2312"/>
                <w:sz w:val="21"/>
                <w:szCs w:val="21"/>
              </w:rPr>
            </w:pPr>
            <w:r>
              <w:rPr>
                <w:rFonts w:hint="eastAsia" w:ascii="仿宋" w:hAnsi="仿宋" w:eastAsia="仿宋" w:cs="仿宋_GB2312"/>
                <w:sz w:val="21"/>
                <w:szCs w:val="21"/>
              </w:rPr>
              <w:t>通过查阅资料，收集各种应用文的范文，了解应用文的种类。</w:t>
            </w:r>
          </w:p>
        </w:tc>
        <w:tc>
          <w:tcPr>
            <w:tcW w:w="1000" w:type="dxa"/>
            <w:noWrap w:val="0"/>
            <w:tcMar>
              <w:top w:w="0" w:type="dxa"/>
              <w:left w:w="108" w:type="dxa"/>
              <w:bottom w:w="0" w:type="dxa"/>
              <w:right w:w="108" w:type="dxa"/>
            </w:tcMar>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533" w:hRule="atLeast"/>
          <w:jc w:val="center"/>
        </w:trPr>
        <w:tc>
          <w:tcPr>
            <w:tcW w:w="820" w:type="dxa"/>
            <w:noWrap w:val="0"/>
            <w:tcMar>
              <w:top w:w="0" w:type="dxa"/>
              <w:left w:w="108" w:type="dxa"/>
              <w:bottom w:w="0" w:type="dxa"/>
              <w:right w:w="108" w:type="dxa"/>
            </w:tcMar>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2</w:t>
            </w:r>
          </w:p>
        </w:tc>
        <w:tc>
          <w:tcPr>
            <w:tcW w:w="1240" w:type="dxa"/>
            <w:noWrap w:val="0"/>
            <w:tcMar>
              <w:top w:w="0" w:type="dxa"/>
              <w:left w:w="108" w:type="dxa"/>
              <w:bottom w:w="0" w:type="dxa"/>
              <w:right w:w="108" w:type="dxa"/>
            </w:tcMar>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常用事务文书写作</w:t>
            </w:r>
          </w:p>
        </w:tc>
        <w:tc>
          <w:tcPr>
            <w:tcW w:w="3260" w:type="dxa"/>
            <w:noWrap w:val="0"/>
            <w:tcMar>
              <w:top w:w="0" w:type="dxa"/>
              <w:left w:w="108" w:type="dxa"/>
              <w:bottom w:w="0" w:type="dxa"/>
              <w:right w:w="108" w:type="dxa"/>
            </w:tcMar>
            <w:vAlign w:val="top"/>
          </w:tcPr>
          <w:p>
            <w:pPr>
              <w:spacing w:line="520" w:lineRule="exact"/>
              <w:rPr>
                <w:rFonts w:ascii="仿宋" w:hAnsi="仿宋" w:eastAsia="仿宋" w:cs="仿宋_GB2312"/>
                <w:sz w:val="21"/>
                <w:szCs w:val="21"/>
              </w:rPr>
            </w:pPr>
            <w:r>
              <w:rPr>
                <w:rFonts w:hint="eastAsia" w:ascii="仿宋" w:hAnsi="仿宋" w:eastAsia="仿宋" w:cs="仿宋_GB2312"/>
                <w:sz w:val="21"/>
                <w:szCs w:val="21"/>
              </w:rPr>
              <w:t>掌握行政公文的特点与分类；掌握各文体的格式与写作方法</w:t>
            </w:r>
          </w:p>
        </w:tc>
        <w:tc>
          <w:tcPr>
            <w:tcW w:w="2544" w:type="dxa"/>
            <w:noWrap w:val="0"/>
            <w:tcMar>
              <w:top w:w="0" w:type="dxa"/>
              <w:left w:w="108" w:type="dxa"/>
              <w:bottom w:w="0" w:type="dxa"/>
              <w:right w:w="108" w:type="dxa"/>
            </w:tcMar>
            <w:vAlign w:val="top"/>
          </w:tcPr>
          <w:p>
            <w:pPr>
              <w:spacing w:line="520" w:lineRule="exact"/>
              <w:rPr>
                <w:rFonts w:ascii="仿宋" w:hAnsi="仿宋" w:eastAsia="仿宋" w:cs="仿宋_GB2312"/>
                <w:sz w:val="21"/>
                <w:szCs w:val="21"/>
              </w:rPr>
            </w:pPr>
            <w:r>
              <w:rPr>
                <w:rFonts w:hint="eastAsia" w:ascii="仿宋" w:hAnsi="仿宋" w:eastAsia="仿宋" w:cs="仿宋_GB2312"/>
                <w:sz w:val="21"/>
                <w:szCs w:val="21"/>
              </w:rPr>
              <w:t>通过范文展示，采用案例教学法，引导学生完成行政公文的写作</w:t>
            </w:r>
          </w:p>
        </w:tc>
        <w:tc>
          <w:tcPr>
            <w:tcW w:w="1000" w:type="dxa"/>
            <w:noWrap w:val="0"/>
            <w:tcMar>
              <w:top w:w="0" w:type="dxa"/>
              <w:left w:w="108" w:type="dxa"/>
              <w:bottom w:w="0" w:type="dxa"/>
              <w:right w:w="108" w:type="dxa"/>
            </w:tcMar>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357" w:hRule="atLeast"/>
          <w:jc w:val="center"/>
        </w:trPr>
        <w:tc>
          <w:tcPr>
            <w:tcW w:w="820" w:type="dxa"/>
            <w:noWrap w:val="0"/>
            <w:tcMar>
              <w:top w:w="0" w:type="dxa"/>
              <w:left w:w="108" w:type="dxa"/>
              <w:bottom w:w="0" w:type="dxa"/>
              <w:right w:w="108" w:type="dxa"/>
            </w:tcMar>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3</w:t>
            </w:r>
          </w:p>
        </w:tc>
        <w:tc>
          <w:tcPr>
            <w:tcW w:w="1240" w:type="dxa"/>
            <w:noWrap w:val="0"/>
            <w:tcMar>
              <w:top w:w="0" w:type="dxa"/>
              <w:left w:w="108" w:type="dxa"/>
              <w:bottom w:w="0" w:type="dxa"/>
              <w:right w:w="108" w:type="dxa"/>
            </w:tcMar>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常用经济事务文书写作</w:t>
            </w:r>
          </w:p>
        </w:tc>
        <w:tc>
          <w:tcPr>
            <w:tcW w:w="3260" w:type="dxa"/>
            <w:noWrap w:val="0"/>
            <w:tcMar>
              <w:top w:w="0" w:type="dxa"/>
              <w:left w:w="108" w:type="dxa"/>
              <w:bottom w:w="0" w:type="dxa"/>
              <w:right w:w="108" w:type="dxa"/>
            </w:tcMar>
            <w:vAlign w:val="top"/>
          </w:tcPr>
          <w:p>
            <w:pPr>
              <w:spacing w:line="520" w:lineRule="exact"/>
              <w:rPr>
                <w:rFonts w:ascii="仿宋" w:hAnsi="仿宋" w:eastAsia="仿宋" w:cs="仿宋_GB2312"/>
                <w:sz w:val="21"/>
                <w:szCs w:val="21"/>
              </w:rPr>
            </w:pPr>
            <w:r>
              <w:rPr>
                <w:rFonts w:hint="eastAsia" w:ascii="仿宋" w:hAnsi="仿宋" w:eastAsia="仿宋" w:cs="仿宋_GB2312"/>
                <w:sz w:val="21"/>
                <w:szCs w:val="21"/>
              </w:rPr>
              <w:t>掌握商业广告、说明书、企业简介的格式及写作手法；掌握请柬、聘书、市场调查、预测报告的格式及其写法；  掌握意向书、协议书和经济合同的格式和写法</w:t>
            </w:r>
          </w:p>
        </w:tc>
        <w:tc>
          <w:tcPr>
            <w:tcW w:w="2544" w:type="dxa"/>
            <w:noWrap w:val="0"/>
            <w:tcMar>
              <w:top w:w="0" w:type="dxa"/>
              <w:left w:w="108" w:type="dxa"/>
              <w:bottom w:w="0" w:type="dxa"/>
              <w:right w:w="108" w:type="dxa"/>
            </w:tcMar>
            <w:vAlign w:val="top"/>
          </w:tcPr>
          <w:p>
            <w:pPr>
              <w:spacing w:line="520" w:lineRule="exact"/>
              <w:rPr>
                <w:rFonts w:ascii="仿宋" w:hAnsi="仿宋" w:eastAsia="仿宋" w:cs="仿宋_GB2312"/>
                <w:sz w:val="21"/>
                <w:szCs w:val="21"/>
              </w:rPr>
            </w:pPr>
            <w:r>
              <w:rPr>
                <w:rFonts w:hint="eastAsia" w:ascii="仿宋" w:hAnsi="仿宋" w:eastAsia="仿宋" w:cs="仿宋_GB2312"/>
                <w:sz w:val="21"/>
                <w:szCs w:val="21"/>
              </w:rPr>
              <w:t>设计教学情境，引导学生根据需要完成商业广告的写作；布置调查任务，让学生自主完成市场调查，写出调查报告</w:t>
            </w:r>
          </w:p>
        </w:tc>
        <w:tc>
          <w:tcPr>
            <w:tcW w:w="1000" w:type="dxa"/>
            <w:noWrap w:val="0"/>
            <w:tcMar>
              <w:top w:w="0" w:type="dxa"/>
              <w:left w:w="108" w:type="dxa"/>
              <w:bottom w:w="0" w:type="dxa"/>
              <w:right w:w="108" w:type="dxa"/>
            </w:tcMar>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 xml:space="preserve">4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225" w:hRule="atLeast"/>
          <w:jc w:val="center"/>
        </w:trPr>
        <w:tc>
          <w:tcPr>
            <w:tcW w:w="820" w:type="dxa"/>
            <w:noWrap w:val="0"/>
            <w:tcMar>
              <w:top w:w="0" w:type="dxa"/>
              <w:left w:w="108" w:type="dxa"/>
              <w:bottom w:w="0" w:type="dxa"/>
              <w:right w:w="108" w:type="dxa"/>
            </w:tcMar>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4</w:t>
            </w:r>
          </w:p>
        </w:tc>
        <w:tc>
          <w:tcPr>
            <w:tcW w:w="1240" w:type="dxa"/>
            <w:noWrap w:val="0"/>
            <w:tcMar>
              <w:top w:w="0" w:type="dxa"/>
              <w:left w:w="108" w:type="dxa"/>
              <w:bottom w:w="0" w:type="dxa"/>
              <w:right w:w="108" w:type="dxa"/>
            </w:tcMar>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常用经济类专业文书写作</w:t>
            </w:r>
          </w:p>
        </w:tc>
        <w:tc>
          <w:tcPr>
            <w:tcW w:w="3260" w:type="dxa"/>
            <w:noWrap w:val="0"/>
            <w:tcMar>
              <w:top w:w="0" w:type="dxa"/>
              <w:left w:w="108" w:type="dxa"/>
              <w:bottom w:w="0" w:type="dxa"/>
              <w:right w:w="108" w:type="dxa"/>
            </w:tcMar>
            <w:vAlign w:val="top"/>
          </w:tcPr>
          <w:p>
            <w:pPr>
              <w:spacing w:line="520" w:lineRule="exact"/>
              <w:rPr>
                <w:rFonts w:ascii="仿宋" w:hAnsi="仿宋" w:eastAsia="仿宋" w:cs="仿宋_GB2312"/>
                <w:sz w:val="21"/>
                <w:szCs w:val="21"/>
              </w:rPr>
            </w:pPr>
            <w:r>
              <w:rPr>
                <w:rFonts w:hint="eastAsia" w:ascii="仿宋" w:hAnsi="仿宋" w:eastAsia="仿宋" w:cs="仿宋_GB2312"/>
                <w:sz w:val="21"/>
                <w:szCs w:val="21"/>
              </w:rPr>
              <w:t>掌握财务分析报告、经济活动分析报告、纳税检查报告的格式和写法；掌握验资报告、资信证明书和审计报告格式与写法；掌握货款申请书和催款书的格式及其写法</w:t>
            </w:r>
          </w:p>
        </w:tc>
        <w:tc>
          <w:tcPr>
            <w:tcW w:w="2544" w:type="dxa"/>
            <w:noWrap w:val="0"/>
            <w:tcMar>
              <w:top w:w="0" w:type="dxa"/>
              <w:left w:w="108" w:type="dxa"/>
              <w:bottom w:w="0" w:type="dxa"/>
              <w:right w:w="108" w:type="dxa"/>
            </w:tcMar>
            <w:vAlign w:val="top"/>
          </w:tcPr>
          <w:p>
            <w:pPr>
              <w:spacing w:line="520" w:lineRule="exact"/>
              <w:rPr>
                <w:rFonts w:ascii="仿宋" w:hAnsi="仿宋" w:eastAsia="仿宋" w:cs="仿宋_GB2312"/>
                <w:sz w:val="21"/>
                <w:szCs w:val="21"/>
              </w:rPr>
            </w:pPr>
            <w:r>
              <w:rPr>
                <w:rFonts w:hint="eastAsia" w:ascii="仿宋" w:hAnsi="仿宋" w:eastAsia="仿宋" w:cs="仿宋_GB2312"/>
                <w:sz w:val="21"/>
                <w:szCs w:val="21"/>
              </w:rPr>
              <w:t>设计任务案例，引导学生完成企业经济活动分析报告、财务报告、纳税检查报告等的书写；设计教学情境，引导学生完成催款书等的书写</w:t>
            </w:r>
          </w:p>
        </w:tc>
        <w:tc>
          <w:tcPr>
            <w:tcW w:w="1000" w:type="dxa"/>
            <w:noWrap w:val="0"/>
            <w:tcMar>
              <w:top w:w="0" w:type="dxa"/>
              <w:left w:w="108" w:type="dxa"/>
              <w:bottom w:w="0" w:type="dxa"/>
              <w:right w:w="108" w:type="dxa"/>
            </w:tcMar>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0" w:hRule="atLeast"/>
          <w:jc w:val="center"/>
        </w:trPr>
        <w:tc>
          <w:tcPr>
            <w:tcW w:w="820" w:type="dxa"/>
            <w:noWrap w:val="0"/>
            <w:tcMar>
              <w:top w:w="0" w:type="dxa"/>
              <w:left w:w="108" w:type="dxa"/>
              <w:bottom w:w="0" w:type="dxa"/>
              <w:right w:w="108" w:type="dxa"/>
            </w:tcMar>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5</w:t>
            </w:r>
          </w:p>
        </w:tc>
        <w:tc>
          <w:tcPr>
            <w:tcW w:w="1240" w:type="dxa"/>
            <w:noWrap w:val="0"/>
            <w:tcMar>
              <w:top w:w="0" w:type="dxa"/>
              <w:left w:w="108" w:type="dxa"/>
              <w:bottom w:w="0" w:type="dxa"/>
              <w:right w:w="108" w:type="dxa"/>
            </w:tcMar>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常用公务文书写作</w:t>
            </w:r>
          </w:p>
        </w:tc>
        <w:tc>
          <w:tcPr>
            <w:tcW w:w="3260" w:type="dxa"/>
            <w:noWrap w:val="0"/>
            <w:tcMar>
              <w:top w:w="0" w:type="dxa"/>
              <w:left w:w="108" w:type="dxa"/>
              <w:bottom w:w="0" w:type="dxa"/>
              <w:right w:w="108" w:type="dxa"/>
            </w:tcMar>
            <w:vAlign w:val="top"/>
          </w:tcPr>
          <w:p>
            <w:pPr>
              <w:spacing w:line="520" w:lineRule="exact"/>
              <w:rPr>
                <w:rFonts w:ascii="仿宋" w:hAnsi="仿宋" w:eastAsia="仿宋" w:cs="仿宋_GB2312"/>
                <w:sz w:val="21"/>
                <w:szCs w:val="21"/>
              </w:rPr>
            </w:pPr>
            <w:r>
              <w:rPr>
                <w:rFonts w:hint="eastAsia" w:ascii="仿宋" w:hAnsi="仿宋" w:eastAsia="仿宋" w:cs="仿宋_GB2312"/>
                <w:sz w:val="21"/>
                <w:szCs w:val="21"/>
              </w:rPr>
              <w:t>了解公文的基本知识，掌握公告和通告的格式及其写法；掌握通知、通报、报告和请示的格式及其写法；掌握批复、函和会议纪要的格式和写法</w:t>
            </w:r>
          </w:p>
        </w:tc>
        <w:tc>
          <w:tcPr>
            <w:tcW w:w="2544" w:type="dxa"/>
            <w:noWrap w:val="0"/>
            <w:tcMar>
              <w:top w:w="0" w:type="dxa"/>
              <w:left w:w="108" w:type="dxa"/>
              <w:bottom w:w="0" w:type="dxa"/>
              <w:right w:w="108" w:type="dxa"/>
            </w:tcMar>
            <w:vAlign w:val="top"/>
          </w:tcPr>
          <w:p>
            <w:pPr>
              <w:spacing w:line="520" w:lineRule="exact"/>
              <w:rPr>
                <w:rFonts w:ascii="仿宋" w:hAnsi="仿宋" w:eastAsia="仿宋" w:cs="仿宋_GB2312"/>
                <w:sz w:val="21"/>
                <w:szCs w:val="21"/>
              </w:rPr>
            </w:pPr>
            <w:r>
              <w:rPr>
                <w:rFonts w:hint="eastAsia" w:ascii="仿宋" w:hAnsi="仿宋" w:eastAsia="仿宋" w:cs="仿宋_GB2312"/>
                <w:sz w:val="21"/>
                <w:szCs w:val="21"/>
              </w:rPr>
              <w:t>设计教学情境，引导学生完成会议通知、请示报告、会议纪要等的书写；设计任务案例，引导学生完成公告、通告等的书写</w:t>
            </w:r>
          </w:p>
        </w:tc>
        <w:tc>
          <w:tcPr>
            <w:tcW w:w="1000" w:type="dxa"/>
            <w:noWrap w:val="0"/>
            <w:tcMar>
              <w:top w:w="0" w:type="dxa"/>
              <w:left w:w="108" w:type="dxa"/>
              <w:bottom w:w="0" w:type="dxa"/>
              <w:right w:w="108" w:type="dxa"/>
            </w:tcMar>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6" w:hRule="atLeast"/>
          <w:jc w:val="center"/>
        </w:trPr>
        <w:tc>
          <w:tcPr>
            <w:tcW w:w="7864" w:type="dxa"/>
            <w:gridSpan w:val="4"/>
            <w:noWrap w:val="0"/>
            <w:tcMar>
              <w:top w:w="0" w:type="dxa"/>
              <w:left w:w="108" w:type="dxa"/>
              <w:bottom w:w="0" w:type="dxa"/>
              <w:right w:w="108" w:type="dxa"/>
            </w:tcMar>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合计</w:t>
            </w:r>
          </w:p>
        </w:tc>
        <w:tc>
          <w:tcPr>
            <w:tcW w:w="1000" w:type="dxa"/>
            <w:noWrap w:val="0"/>
            <w:tcMar>
              <w:top w:w="0" w:type="dxa"/>
              <w:left w:w="108" w:type="dxa"/>
              <w:bottom w:w="0" w:type="dxa"/>
              <w:right w:w="108" w:type="dxa"/>
            </w:tcMar>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18</w:t>
            </w:r>
          </w:p>
        </w:tc>
      </w:tr>
    </w:tbl>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六、教学建议</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（一）教学方法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1.情景模拟法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结合应用文的写作需要，模拟实际工作场景，设计写作任务，结合实例进行讲授和示范，达到理论与实践的有机结合。</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2.案例教学法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通过设计写作案例，让学生围绕案例查找资料，结合学生的日常学习、生活，引导学生完成通知、公告等应用文的写作。</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（二）评价方法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1.通过学生自评、互评和教师评价相结合评价方法，实现评价主体多元化。</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加强教学过程环节的考核，结合学生出勤、作业练习、课堂提问、职业生涯规划书展评与评选等情况，综合评定学生的成绩。建立过程考评与期末考评相结合的方法，强调过程考评的重要性。过程考评占50分，期末考评占50分。</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（三）教学条件</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1.制作各种应用文的范文展板，方便学生随时查阅、参考。</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2.教室桌椅的安排应能根据教学情况的需要进行组合，方便创设会议室、招聘会等各种模拟情境。</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（四）教材编选</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1.教材编写应以本课程标准为基本依据。</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2.教材应提供各种与实际工作相对应示例、范文。</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3.教材应突出实用性，将应用文写作与工作生活中的实际应用结合。</w:t>
      </w:r>
    </w:p>
    <w:p>
      <w:pPr>
        <w:pStyle w:val="2"/>
        <w:adjustRightInd w:val="0"/>
        <w:snapToGrid w:val="0"/>
        <w:spacing w:before="312" w:after="312" w:line="480" w:lineRule="exact"/>
        <w:rPr>
          <w:rFonts w:ascii="仿宋" w:hAnsi="仿宋" w:eastAsia="仿宋" w:cs="仿宋_GB2312"/>
          <w:b/>
          <w:sz w:val="36"/>
          <w:szCs w:val="28"/>
        </w:rPr>
      </w:pPr>
      <w:r>
        <w:rPr>
          <w:rFonts w:hint="eastAsia" w:ascii="仿宋" w:hAnsi="仿宋" w:eastAsia="仿宋" w:cs="仿宋_GB2312"/>
          <w:b/>
          <w:sz w:val="36"/>
          <w:szCs w:val="28"/>
        </w:rPr>
        <w:t>《企业文化》课程标准</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一、课程性质与任务</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本课程是中等职业教育会计专业的一门专业技能课程。该课程主要培养学生办理工商设立登记、税务登记、银行账户开立，会计制度设计等职业能力，使学生掌握企业设计过程中相关业务办理的流程及法规规定，能够进一步提升学生就业能力、创业能力、创新能力能力。</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二、课程教学目标</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（一）知识目标</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1.掌握工商登记的流程。</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2.掌握税务登记的手续。</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3.掌握相关银行结算法规、银行账户开立的流程。</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4.熟知凭证、账簿、报表等格式及法规要求。</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（二）能力目标</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1.会填制规范的工商登记的有关表格，会进行工商登记手续的办理。</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2.能按照相关税收法规要求规范地填制税务登记的有关表格，会进行税务登记手续的办理。</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3.能按照相关银行结算法规要求规范地填制银行账户开立的有关表格，并会进行银行账户开立手续的办理。</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4.能按照企业规模、经营状况等企业实际规范地进行凭证、账簿、报表等格式及组织的设计与应用。</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（三）素质目标</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1.具有较强的口头与书面表达能力、人际沟通能力,具有团队协作精神。</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2.具有良好的心理素质和克服困难的品质。</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三、参考学时</w:t>
      </w:r>
    </w:p>
    <w:p>
      <w:pPr>
        <w:adjustRightInd/>
        <w:snapToGrid/>
        <w:spacing w:after="0" w:line="480" w:lineRule="exact"/>
        <w:ind w:firstLine="1120" w:firstLineChars="400"/>
        <w:contextualSpacing/>
        <w:jc w:val="both"/>
        <w:rPr>
          <w:rFonts w:ascii="仿宋" w:hAnsi="仿宋" w:eastAsia="仿宋" w:cs="仿宋_GB2312"/>
          <w:sz w:val="28"/>
          <w:szCs w:val="28"/>
        </w:rPr>
      </w:pPr>
      <w:r>
        <w:rPr>
          <w:rFonts w:hint="eastAsia" w:ascii="仿宋" w:hAnsi="仿宋" w:eastAsia="仿宋" w:cs="仿宋_GB2312"/>
          <w:sz w:val="28"/>
          <w:szCs w:val="28"/>
        </w:rPr>
        <w:t>18学时</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四、课程学分</w:t>
      </w:r>
    </w:p>
    <w:p>
      <w:pPr>
        <w:adjustRightInd/>
        <w:snapToGrid/>
        <w:spacing w:after="0" w:line="480" w:lineRule="exact"/>
        <w:ind w:firstLine="1120" w:firstLineChars="400"/>
        <w:contextualSpacing/>
        <w:jc w:val="both"/>
        <w:rPr>
          <w:rFonts w:ascii="仿宋" w:hAnsi="仿宋" w:eastAsia="仿宋" w:cs="仿宋_GB2312"/>
          <w:sz w:val="28"/>
          <w:szCs w:val="28"/>
        </w:rPr>
      </w:pPr>
      <w:r>
        <w:rPr>
          <w:rFonts w:hint="eastAsia" w:ascii="仿宋" w:hAnsi="仿宋" w:eastAsia="仿宋" w:cs="仿宋_GB2312"/>
          <w:sz w:val="28"/>
          <w:szCs w:val="28"/>
        </w:rPr>
        <w:t>1学分</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五、课程内容和要求</w:t>
      </w:r>
    </w:p>
    <w:tbl>
      <w:tblPr>
        <w:tblStyle w:val="8"/>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717"/>
        <w:gridCol w:w="1234"/>
        <w:gridCol w:w="2977"/>
        <w:gridCol w:w="2878"/>
        <w:gridCol w:w="80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tblHeader/>
          <w:jc w:val="center"/>
        </w:trPr>
        <w:tc>
          <w:tcPr>
            <w:tcW w:w="717"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line="520" w:lineRule="exact"/>
              <w:jc w:val="center"/>
              <w:rPr>
                <w:rFonts w:ascii="仿宋" w:hAnsi="仿宋" w:eastAsia="仿宋" w:cs="仿宋_GB2312"/>
                <w:bCs/>
                <w:color w:val="000000"/>
                <w:sz w:val="21"/>
                <w:szCs w:val="21"/>
              </w:rPr>
            </w:pPr>
            <w:r>
              <w:rPr>
                <w:rFonts w:hint="eastAsia" w:ascii="仿宋" w:hAnsi="仿宋" w:eastAsia="仿宋" w:cs="仿宋_GB2312"/>
                <w:bCs/>
                <w:color w:val="000000"/>
                <w:sz w:val="21"/>
                <w:szCs w:val="21"/>
              </w:rPr>
              <w:t>序号</w:t>
            </w:r>
          </w:p>
        </w:tc>
        <w:tc>
          <w:tcPr>
            <w:tcW w:w="1234"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line="520" w:lineRule="exact"/>
              <w:jc w:val="center"/>
              <w:rPr>
                <w:rFonts w:ascii="仿宋" w:hAnsi="仿宋" w:eastAsia="仿宋" w:cs="仿宋_GB2312"/>
                <w:bCs/>
                <w:color w:val="000000"/>
                <w:sz w:val="21"/>
                <w:szCs w:val="21"/>
              </w:rPr>
            </w:pPr>
            <w:r>
              <w:rPr>
                <w:rFonts w:hint="eastAsia" w:ascii="仿宋" w:hAnsi="仿宋" w:eastAsia="仿宋" w:cs="仿宋_GB2312"/>
                <w:bCs/>
                <w:color w:val="000000"/>
                <w:sz w:val="21"/>
                <w:szCs w:val="21"/>
              </w:rPr>
              <w:t>教学</w:t>
            </w:r>
          </w:p>
          <w:p>
            <w:pPr>
              <w:spacing w:line="520" w:lineRule="exact"/>
              <w:jc w:val="center"/>
              <w:rPr>
                <w:rFonts w:ascii="仿宋" w:hAnsi="仿宋" w:eastAsia="仿宋" w:cs="仿宋_GB2312"/>
                <w:bCs/>
                <w:color w:val="000000"/>
                <w:sz w:val="21"/>
                <w:szCs w:val="21"/>
              </w:rPr>
            </w:pPr>
            <w:r>
              <w:rPr>
                <w:rFonts w:hint="eastAsia" w:ascii="仿宋" w:hAnsi="仿宋" w:eastAsia="仿宋" w:cs="仿宋_GB2312"/>
                <w:bCs/>
                <w:color w:val="000000"/>
                <w:sz w:val="21"/>
                <w:szCs w:val="21"/>
              </w:rPr>
              <w:t>项目</w:t>
            </w:r>
          </w:p>
        </w:tc>
        <w:tc>
          <w:tcPr>
            <w:tcW w:w="2977"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line="520" w:lineRule="exact"/>
              <w:rPr>
                <w:rFonts w:ascii="仿宋" w:hAnsi="仿宋" w:eastAsia="仿宋" w:cs="仿宋_GB2312"/>
                <w:bCs/>
                <w:color w:val="000000"/>
                <w:sz w:val="21"/>
                <w:szCs w:val="21"/>
              </w:rPr>
            </w:pPr>
            <w:r>
              <w:rPr>
                <w:rFonts w:hint="eastAsia" w:ascii="仿宋" w:hAnsi="仿宋" w:eastAsia="仿宋" w:cs="仿宋_GB2312"/>
                <w:bCs/>
                <w:color w:val="000000"/>
                <w:sz w:val="21"/>
                <w:szCs w:val="21"/>
              </w:rPr>
              <w:t>教学内容与教学要求</w:t>
            </w:r>
          </w:p>
        </w:tc>
        <w:tc>
          <w:tcPr>
            <w:tcW w:w="2878"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line="520" w:lineRule="exact"/>
              <w:ind w:firstLine="480"/>
              <w:rPr>
                <w:rFonts w:ascii="仿宋" w:hAnsi="仿宋" w:eastAsia="仿宋" w:cs="仿宋_GB2312"/>
                <w:bCs/>
                <w:color w:val="000000"/>
                <w:sz w:val="21"/>
                <w:szCs w:val="21"/>
              </w:rPr>
            </w:pPr>
            <w:r>
              <w:rPr>
                <w:rFonts w:hint="eastAsia" w:ascii="仿宋" w:hAnsi="仿宋" w:eastAsia="仿宋" w:cs="仿宋_GB2312"/>
                <w:bCs/>
                <w:color w:val="000000"/>
                <w:sz w:val="21"/>
                <w:szCs w:val="21"/>
              </w:rPr>
              <w:t>活动设计建议</w:t>
            </w:r>
          </w:p>
        </w:tc>
        <w:tc>
          <w:tcPr>
            <w:tcW w:w="807"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spacing w:line="520" w:lineRule="exact"/>
              <w:jc w:val="center"/>
              <w:rPr>
                <w:rFonts w:ascii="仿宋" w:hAnsi="仿宋" w:eastAsia="仿宋" w:cs="仿宋_GB2312"/>
                <w:bCs/>
                <w:color w:val="000000"/>
                <w:sz w:val="21"/>
                <w:szCs w:val="21"/>
              </w:rPr>
            </w:pPr>
            <w:r>
              <w:rPr>
                <w:rFonts w:hint="eastAsia" w:ascii="仿宋" w:hAnsi="仿宋" w:eastAsia="仿宋" w:cs="仿宋_GB2312"/>
                <w:bCs/>
                <w:color w:val="000000"/>
                <w:sz w:val="21"/>
                <w:szCs w:val="21"/>
              </w:rPr>
              <w:t>参考课时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1929" w:hRule="atLeast"/>
          <w:jc w:val="center"/>
        </w:trPr>
        <w:tc>
          <w:tcPr>
            <w:tcW w:w="71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1</w:t>
            </w:r>
          </w:p>
        </w:tc>
        <w:tc>
          <w:tcPr>
            <w:tcW w:w="12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企业设立流程认知</w:t>
            </w:r>
          </w:p>
        </w:tc>
        <w:tc>
          <w:tcPr>
            <w:tcW w:w="297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520" w:lineRule="exact"/>
              <w:rPr>
                <w:rFonts w:ascii="仿宋" w:hAnsi="仿宋" w:eastAsia="仿宋" w:cs="仿宋_GB2312"/>
                <w:color w:val="000000"/>
                <w:sz w:val="21"/>
                <w:szCs w:val="21"/>
              </w:rPr>
            </w:pPr>
            <w:r>
              <w:rPr>
                <w:rFonts w:hint="eastAsia" w:ascii="仿宋" w:hAnsi="仿宋" w:eastAsia="仿宋" w:cs="仿宋_GB2312"/>
                <w:color w:val="000000"/>
                <w:sz w:val="21"/>
                <w:szCs w:val="21"/>
              </w:rPr>
              <w:t>掌握企业设立的法律规范；了解不同性质企业的设立流程</w:t>
            </w:r>
          </w:p>
        </w:tc>
        <w:tc>
          <w:tcPr>
            <w:tcW w:w="2878"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520" w:lineRule="exact"/>
              <w:rPr>
                <w:rFonts w:ascii="仿宋" w:hAnsi="仿宋" w:eastAsia="仿宋" w:cs="仿宋_GB2312"/>
                <w:color w:val="000000"/>
                <w:sz w:val="21"/>
                <w:szCs w:val="21"/>
              </w:rPr>
            </w:pPr>
            <w:r>
              <w:rPr>
                <w:rFonts w:hint="eastAsia" w:ascii="仿宋" w:hAnsi="仿宋" w:eastAsia="仿宋" w:cs="仿宋_GB2312"/>
                <w:color w:val="000000"/>
                <w:sz w:val="21"/>
                <w:szCs w:val="21"/>
              </w:rPr>
              <w:t>用多媒体、视频展示不同性质企业设立的流程</w:t>
            </w:r>
          </w:p>
        </w:tc>
        <w:tc>
          <w:tcPr>
            <w:tcW w:w="80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3232" w:hRule="atLeast"/>
          <w:jc w:val="center"/>
        </w:trPr>
        <w:tc>
          <w:tcPr>
            <w:tcW w:w="71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2</w:t>
            </w:r>
          </w:p>
        </w:tc>
        <w:tc>
          <w:tcPr>
            <w:tcW w:w="12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工商登记办理</w:t>
            </w:r>
          </w:p>
        </w:tc>
        <w:tc>
          <w:tcPr>
            <w:tcW w:w="297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520" w:lineRule="exact"/>
              <w:rPr>
                <w:rFonts w:ascii="仿宋" w:hAnsi="仿宋" w:eastAsia="仿宋" w:cs="仿宋_GB2312"/>
                <w:color w:val="000000"/>
                <w:sz w:val="21"/>
                <w:szCs w:val="21"/>
              </w:rPr>
            </w:pPr>
            <w:r>
              <w:rPr>
                <w:rFonts w:hint="eastAsia" w:ascii="仿宋" w:hAnsi="仿宋" w:eastAsia="仿宋" w:cs="仿宋_GB2312"/>
                <w:color w:val="000000"/>
                <w:sz w:val="21"/>
                <w:szCs w:val="21"/>
              </w:rPr>
              <w:t>了解办理工商登记流程；掌握工商登记办理过程中的法律规范；会办理企业名称登记；会办理有限责任公司工商登记</w:t>
            </w:r>
          </w:p>
        </w:tc>
        <w:tc>
          <w:tcPr>
            <w:tcW w:w="2878"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520" w:lineRule="exact"/>
              <w:rPr>
                <w:rFonts w:ascii="仿宋" w:hAnsi="仿宋" w:eastAsia="仿宋" w:cs="仿宋_GB2312"/>
                <w:color w:val="000000"/>
                <w:sz w:val="21"/>
                <w:szCs w:val="21"/>
              </w:rPr>
            </w:pPr>
            <w:r>
              <w:rPr>
                <w:rFonts w:hint="eastAsia" w:ascii="仿宋" w:hAnsi="仿宋" w:eastAsia="仿宋" w:cs="仿宋_GB2312"/>
                <w:color w:val="000000"/>
                <w:sz w:val="21"/>
                <w:szCs w:val="21"/>
              </w:rPr>
              <w:t>采用任务驱动教学法，通过完成工商登记任务，培养学生分析问题、解决问题的能力，并提高学生的自学能力</w:t>
            </w:r>
          </w:p>
        </w:tc>
        <w:tc>
          <w:tcPr>
            <w:tcW w:w="80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2669" w:hRule="atLeast"/>
          <w:jc w:val="center"/>
        </w:trPr>
        <w:tc>
          <w:tcPr>
            <w:tcW w:w="71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3</w:t>
            </w:r>
          </w:p>
        </w:tc>
        <w:tc>
          <w:tcPr>
            <w:tcW w:w="12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税务登记办理</w:t>
            </w:r>
          </w:p>
        </w:tc>
        <w:tc>
          <w:tcPr>
            <w:tcW w:w="297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520" w:lineRule="exact"/>
              <w:rPr>
                <w:rFonts w:ascii="仿宋" w:hAnsi="仿宋" w:eastAsia="仿宋" w:cs="仿宋_GB2312"/>
                <w:color w:val="000000"/>
                <w:sz w:val="21"/>
                <w:szCs w:val="21"/>
              </w:rPr>
            </w:pPr>
            <w:r>
              <w:rPr>
                <w:rFonts w:hint="eastAsia" w:ascii="仿宋" w:hAnsi="仿宋" w:eastAsia="仿宋" w:cs="仿宋_GB2312"/>
                <w:color w:val="000000"/>
                <w:sz w:val="21"/>
                <w:szCs w:val="21"/>
              </w:rPr>
              <w:t>会办理开业税务登记；会办理变更、注销、停业、复业税务登记；掌握税务登记办理流程</w:t>
            </w:r>
          </w:p>
        </w:tc>
        <w:tc>
          <w:tcPr>
            <w:tcW w:w="2878"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520" w:lineRule="exact"/>
              <w:rPr>
                <w:rFonts w:ascii="仿宋" w:hAnsi="仿宋" w:eastAsia="仿宋" w:cs="仿宋_GB2312"/>
                <w:color w:val="000000"/>
                <w:sz w:val="21"/>
                <w:szCs w:val="21"/>
              </w:rPr>
            </w:pPr>
            <w:r>
              <w:rPr>
                <w:rFonts w:hint="eastAsia" w:ascii="仿宋" w:hAnsi="仿宋" w:eastAsia="仿宋" w:cs="仿宋_GB2312"/>
                <w:color w:val="000000"/>
                <w:sz w:val="21"/>
                <w:szCs w:val="21"/>
              </w:rPr>
              <w:t>采用任务驱动教学法，通过完成税务登记任务，培养分析问题、解决问题的能力</w:t>
            </w:r>
          </w:p>
        </w:tc>
        <w:tc>
          <w:tcPr>
            <w:tcW w:w="80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3954" w:hRule="atLeast"/>
          <w:jc w:val="center"/>
        </w:trPr>
        <w:tc>
          <w:tcPr>
            <w:tcW w:w="71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4</w:t>
            </w:r>
          </w:p>
        </w:tc>
        <w:tc>
          <w:tcPr>
            <w:tcW w:w="12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银行账户开立</w:t>
            </w:r>
          </w:p>
        </w:tc>
        <w:tc>
          <w:tcPr>
            <w:tcW w:w="2977"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520" w:lineRule="exact"/>
              <w:rPr>
                <w:rFonts w:ascii="仿宋" w:hAnsi="仿宋" w:eastAsia="仿宋" w:cs="仿宋_GB2312"/>
                <w:color w:val="000000"/>
                <w:sz w:val="21"/>
                <w:szCs w:val="21"/>
              </w:rPr>
            </w:pPr>
            <w:r>
              <w:rPr>
                <w:rFonts w:hint="eastAsia" w:ascii="仿宋" w:hAnsi="仿宋" w:eastAsia="仿宋" w:cs="仿宋_GB2312"/>
                <w:color w:val="000000"/>
                <w:sz w:val="21"/>
                <w:szCs w:val="21"/>
              </w:rPr>
              <w:t>了解银行账户开立的办理流程和法律规范；会开立人民币银行结算账户；会办理人民币银行结算账户的变更、撤销与管理；会办理外币结算账户的开立、变更与撤销</w:t>
            </w:r>
          </w:p>
        </w:tc>
        <w:tc>
          <w:tcPr>
            <w:tcW w:w="2878"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520" w:lineRule="exact"/>
              <w:rPr>
                <w:rFonts w:ascii="仿宋" w:hAnsi="仿宋" w:eastAsia="仿宋" w:cs="仿宋_GB2312"/>
                <w:color w:val="000000"/>
                <w:sz w:val="21"/>
                <w:szCs w:val="21"/>
              </w:rPr>
            </w:pPr>
            <w:r>
              <w:rPr>
                <w:rFonts w:hint="eastAsia" w:ascii="仿宋" w:hAnsi="仿宋" w:eastAsia="仿宋" w:cs="仿宋_GB2312"/>
                <w:color w:val="000000"/>
                <w:sz w:val="21"/>
                <w:szCs w:val="21"/>
              </w:rPr>
              <w:t>采用任务驱动教学法，通过完成银行账户开立任务，培养分析问题、解决问题的能力，并提高学生的自学能力</w:t>
            </w:r>
          </w:p>
        </w:tc>
        <w:tc>
          <w:tcPr>
            <w:tcW w:w="80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jc w:val="center"/>
        </w:trPr>
        <w:tc>
          <w:tcPr>
            <w:tcW w:w="717" w:type="dxa"/>
            <w:tcBorders>
              <w:top w:val="nil"/>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5</w:t>
            </w:r>
          </w:p>
        </w:tc>
        <w:tc>
          <w:tcPr>
            <w:tcW w:w="1234"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会计核算制度设计</w:t>
            </w:r>
          </w:p>
        </w:tc>
        <w:tc>
          <w:tcPr>
            <w:tcW w:w="2977" w:type="dxa"/>
            <w:tcBorders>
              <w:top w:val="nil"/>
              <w:left w:val="nil"/>
              <w:bottom w:val="single" w:color="auto" w:sz="4" w:space="0"/>
              <w:right w:val="single" w:color="auto" w:sz="8" w:space="0"/>
            </w:tcBorders>
            <w:noWrap w:val="0"/>
            <w:tcMar>
              <w:top w:w="0" w:type="dxa"/>
              <w:left w:w="108" w:type="dxa"/>
              <w:bottom w:w="0" w:type="dxa"/>
              <w:right w:w="108" w:type="dxa"/>
            </w:tcMar>
            <w:vAlign w:val="top"/>
          </w:tcPr>
          <w:p>
            <w:pPr>
              <w:spacing w:line="520" w:lineRule="exact"/>
              <w:rPr>
                <w:rFonts w:ascii="仿宋" w:hAnsi="仿宋" w:eastAsia="仿宋" w:cs="仿宋_GB2312"/>
                <w:color w:val="000000"/>
                <w:sz w:val="21"/>
                <w:szCs w:val="21"/>
              </w:rPr>
            </w:pPr>
            <w:r>
              <w:rPr>
                <w:rFonts w:hint="eastAsia" w:ascii="仿宋" w:hAnsi="仿宋" w:eastAsia="仿宋" w:cs="仿宋_GB2312"/>
                <w:color w:val="000000"/>
                <w:sz w:val="21"/>
                <w:szCs w:val="21"/>
              </w:rPr>
              <w:t>了解会计科目的设计；会设计会计凭证；会设计会计账簿；会设计会计报表；会设计账务处理程序；了解根据企业规模进行会计机构与会计人员设置</w:t>
            </w:r>
          </w:p>
        </w:tc>
        <w:tc>
          <w:tcPr>
            <w:tcW w:w="2878" w:type="dxa"/>
            <w:tcBorders>
              <w:top w:val="nil"/>
              <w:left w:val="nil"/>
              <w:bottom w:val="single" w:color="auto" w:sz="4" w:space="0"/>
              <w:right w:val="single" w:color="auto" w:sz="8" w:space="0"/>
            </w:tcBorders>
            <w:noWrap w:val="0"/>
            <w:tcMar>
              <w:top w:w="0" w:type="dxa"/>
              <w:left w:w="108" w:type="dxa"/>
              <w:bottom w:w="0" w:type="dxa"/>
              <w:right w:w="108" w:type="dxa"/>
            </w:tcMar>
            <w:vAlign w:val="top"/>
          </w:tcPr>
          <w:p>
            <w:pPr>
              <w:spacing w:line="520" w:lineRule="exact"/>
              <w:rPr>
                <w:rFonts w:ascii="仿宋" w:hAnsi="仿宋" w:eastAsia="仿宋" w:cs="仿宋_GB2312"/>
                <w:color w:val="000000"/>
                <w:sz w:val="21"/>
                <w:szCs w:val="21"/>
              </w:rPr>
            </w:pPr>
            <w:r>
              <w:rPr>
                <w:rFonts w:hint="eastAsia" w:ascii="仿宋" w:hAnsi="仿宋" w:eastAsia="仿宋" w:cs="仿宋_GB2312"/>
                <w:color w:val="000000"/>
                <w:sz w:val="21"/>
                <w:szCs w:val="21"/>
              </w:rPr>
              <w:t>设计不同行业企业案例，小组讨论不同行业企业会计核算制度设计</w:t>
            </w:r>
          </w:p>
        </w:tc>
        <w:tc>
          <w:tcPr>
            <w:tcW w:w="807"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cantSplit/>
          <w:trHeight w:val="567" w:hRule="atLeast"/>
          <w:jc w:val="center"/>
        </w:trPr>
        <w:tc>
          <w:tcPr>
            <w:tcW w:w="7806" w:type="dxa"/>
            <w:gridSpan w:val="4"/>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合计</w:t>
            </w:r>
          </w:p>
        </w:tc>
        <w:tc>
          <w:tcPr>
            <w:tcW w:w="80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18</w:t>
            </w:r>
          </w:p>
        </w:tc>
      </w:tr>
    </w:tbl>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六、教学建议</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（一）教学方法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1.直观教学法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借助视频录像、多媒体等手段辅助教学，教师通过实例分析等各种直观的方法进行讲授和示范，学生实际操作，讲练结合，达到理论与实践的有机结合，实现技能的提升。</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2.案例教学法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通过引入有针对性的案例，在激发学生学习兴趣的同时，使学生能更好地掌握理论知识并能够学以致用，运用所学解决现实问题，从而提高其分析和解决问题的能力。</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3.分组讨论法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展开小组讨论、小组辩论和专题汇报等多种形式，鼓励和引导学生参与课堂。这样可以使学生变被动听课为主动参与，有利于提高其学习的积极性和主动性，也有利于培养学生的独立思考能力、表达能力、团队合作精神和解决问题的能力。</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4.任务驱动法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 xml:space="preserve">采用真实企业的案例资料，以完成每一任务为目标，让学生根据实际工作过程所需技能的操作方法和规范要求进行学习和训练。用工作任务驱动学生积极主动地进行学习和训练。 </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（二）评价方法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1.通过学生自评、互评和教师评价相结合的评价方法，实现评价主体多元化。</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2.过程考评与期末考评相结合的方法。加强教学过程环节的考核，结合学生出勤、作业练习、课堂提问等情况，综合评定学生平时的成绩。</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（三）教学条件</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1.多媒体教学</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制作《企业设立》多媒体课件，将信息技术和传统教学手段有机结合，通过大量动画、视频及图片展示，使教学内容更加生动、直观。</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2.网络教学环境</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通过课程网站，为学生提供了一个良好的在线学习环境，对教学内容起到了补充和拓展作用。学生可以利用课程网站提供的大量教学资源如课件、动画、视频、操作手册等，进行自主学习，了解其他企业设立的相关知识和操作流程，还可以利用在线测试检验学习效果。利用交流栏目，师生可以相互沟通，帮助学生解决自主学习以及练习、测试中可能出现的问题。</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3.实践条件</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建设实训室，建立不同规模行业企业实训基地，满足学生参观、学习的需要。</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（四）教材编选</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1.教材编写应以本课程标准为基本依据，合理安排教材内容。</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2.教材应充分体现工作过程导向的课程设计思想。</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3.教材应采用实物账、证、表等多种表现形式。</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4.教材应突出实用性，将课程基础知识与实际应用结合。</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5.教材应以学生为本，文字表达要简明扼要，内容展现应图文并茂，突出重点，注重提高学生学习的主动性和积极性。</w:t>
      </w:r>
    </w:p>
    <w:p>
      <w:pPr>
        <w:pStyle w:val="2"/>
        <w:adjustRightInd w:val="0"/>
        <w:snapToGrid w:val="0"/>
        <w:spacing w:before="312" w:after="312" w:line="480" w:lineRule="exact"/>
        <w:rPr>
          <w:rFonts w:ascii="仿宋" w:hAnsi="仿宋" w:eastAsia="仿宋" w:cs="仿宋_GB2312"/>
          <w:b/>
          <w:sz w:val="36"/>
          <w:szCs w:val="28"/>
        </w:rPr>
      </w:pPr>
      <w:r>
        <w:rPr>
          <w:rFonts w:hint="eastAsia" w:ascii="仿宋" w:hAnsi="仿宋" w:eastAsia="仿宋" w:cs="仿宋_GB2312"/>
          <w:b/>
          <w:sz w:val="36"/>
          <w:szCs w:val="28"/>
        </w:rPr>
        <w:t>《财务管理》课程标准</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一、课程性质与任务</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本课程是中等职业教育会计专业的一门专业技能课程。旨在培养熟悉国家有关财务与金融的方针、政策与法规，熟练掌握企业财务管理相关知识与技能，并能够胜任企业筹资管理、营运资金管理、投资管理等理财工作的管理人才。</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二、课程教学目标</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（一）知识目标</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1.熟知企业财务管理的重要性。</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2.掌握资金时间价值计算原理及风险价值计算分析原理。</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3.掌握财务预测、财务决策、财务预算、财务控制等专门的管理方法。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4.理解和应用财务管理专门方法。</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（二）能力目标</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1.能够运用资金时间价值计算原理及风险价值计算分析原理到企业财务管理实践。</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2.能对企业的筹资活动、投资活动、资金营运活动和收益分配活动进行有效的管理。</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3.能够胜任实际工作岗位的财务管理基础工作，并在此基础上具有一定的自主学习能力。</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（三）素质目标</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 xml:space="preserve">1.树立科学的职业观，具有良好的职业道德和敬业精神。 </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2.树立资金时间价值观念、投资风险价值观念和效益观念。</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3.具有较强的口头与书面表达能力、人际沟通能力,具有团队协作精神。</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4.具有良好的心理素质和克服困难的品质。</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三、参考学时</w:t>
      </w:r>
    </w:p>
    <w:p>
      <w:pPr>
        <w:adjustRightInd/>
        <w:snapToGrid/>
        <w:spacing w:after="0" w:line="480" w:lineRule="exact"/>
        <w:ind w:firstLine="1120" w:firstLineChars="400"/>
        <w:contextualSpacing/>
        <w:jc w:val="both"/>
        <w:rPr>
          <w:rFonts w:ascii="仿宋" w:hAnsi="仿宋" w:eastAsia="仿宋" w:cs="仿宋_GB2312"/>
          <w:sz w:val="28"/>
          <w:szCs w:val="28"/>
        </w:rPr>
      </w:pPr>
      <w:r>
        <w:rPr>
          <w:rFonts w:hint="eastAsia" w:ascii="仿宋" w:hAnsi="仿宋" w:eastAsia="仿宋" w:cs="仿宋_GB2312"/>
          <w:sz w:val="28"/>
          <w:szCs w:val="28"/>
        </w:rPr>
        <w:t>18学时。</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四、课程学分</w:t>
      </w:r>
    </w:p>
    <w:p>
      <w:pPr>
        <w:adjustRightInd/>
        <w:snapToGrid/>
        <w:spacing w:after="0" w:line="480" w:lineRule="exact"/>
        <w:ind w:firstLine="1120" w:firstLineChars="400"/>
        <w:contextualSpacing/>
        <w:jc w:val="both"/>
        <w:rPr>
          <w:rFonts w:ascii="仿宋" w:hAnsi="仿宋" w:eastAsia="仿宋" w:cs="仿宋_GB2312"/>
          <w:sz w:val="28"/>
          <w:szCs w:val="28"/>
        </w:rPr>
      </w:pPr>
      <w:r>
        <w:rPr>
          <w:rFonts w:hint="eastAsia" w:ascii="仿宋" w:hAnsi="仿宋" w:eastAsia="仿宋" w:cs="仿宋_GB2312"/>
          <w:sz w:val="28"/>
          <w:szCs w:val="28"/>
        </w:rPr>
        <w:t>1学分。</w:t>
      </w:r>
    </w:p>
    <w:p>
      <w:pPr>
        <w:numPr>
          <w:ilvl w:val="0"/>
          <w:numId w:val="4"/>
        </w:numPr>
        <w:spacing w:line="480" w:lineRule="exact"/>
        <w:ind w:firstLine="562" w:firstLineChars="200"/>
        <w:rPr>
          <w:rFonts w:hint="eastAsia" w:ascii="仿宋" w:hAnsi="仿宋" w:eastAsia="仿宋" w:cs="仿宋_GB2312"/>
          <w:b/>
          <w:sz w:val="28"/>
          <w:szCs w:val="28"/>
        </w:rPr>
      </w:pPr>
      <w:r>
        <w:rPr>
          <w:rFonts w:hint="eastAsia" w:ascii="仿宋" w:hAnsi="仿宋" w:eastAsia="仿宋" w:cs="仿宋_GB2312"/>
          <w:b/>
          <w:sz w:val="28"/>
          <w:szCs w:val="28"/>
        </w:rPr>
        <w:t>课程内容和要求</w:t>
      </w:r>
    </w:p>
    <w:p>
      <w:pPr>
        <w:spacing w:line="480" w:lineRule="exact"/>
        <w:rPr>
          <w:rFonts w:hint="eastAsia" w:ascii="仿宋" w:hAnsi="仿宋" w:eastAsia="仿宋" w:cs="仿宋_GB2312"/>
          <w:b/>
          <w:sz w:val="28"/>
          <w:szCs w:val="28"/>
        </w:rPr>
      </w:pP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64"/>
        <w:gridCol w:w="1045"/>
        <w:gridCol w:w="3109"/>
        <w:gridCol w:w="2888"/>
        <w:gridCol w:w="80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08" w:hRule="atLeast"/>
          <w:tblHeader/>
          <w:jc w:val="center"/>
        </w:trPr>
        <w:tc>
          <w:tcPr>
            <w:tcW w:w="764" w:type="dxa"/>
            <w:shd w:val="clear" w:color="auto" w:fill="FFFFFF"/>
            <w:noWrap w:val="0"/>
            <w:tcMar>
              <w:top w:w="0" w:type="dxa"/>
              <w:left w:w="108" w:type="dxa"/>
              <w:bottom w:w="0" w:type="dxa"/>
              <w:right w:w="108" w:type="dxa"/>
            </w:tcMar>
            <w:vAlign w:val="center"/>
          </w:tcPr>
          <w:p>
            <w:pPr>
              <w:spacing w:line="520" w:lineRule="exact"/>
              <w:jc w:val="center"/>
              <w:rPr>
                <w:rFonts w:ascii="仿宋" w:hAnsi="仿宋" w:eastAsia="仿宋" w:cs="仿宋_GB2312"/>
                <w:bCs/>
                <w:color w:val="000000"/>
                <w:sz w:val="21"/>
                <w:szCs w:val="21"/>
              </w:rPr>
            </w:pPr>
            <w:r>
              <w:rPr>
                <w:rFonts w:hint="eastAsia" w:ascii="仿宋" w:hAnsi="仿宋" w:eastAsia="仿宋" w:cs="仿宋_GB2312"/>
                <w:bCs/>
                <w:color w:val="000000"/>
                <w:sz w:val="21"/>
                <w:szCs w:val="21"/>
              </w:rPr>
              <w:t>序号</w:t>
            </w:r>
          </w:p>
        </w:tc>
        <w:tc>
          <w:tcPr>
            <w:tcW w:w="1045" w:type="dxa"/>
            <w:shd w:val="clear" w:color="auto" w:fill="FFFFFF"/>
            <w:noWrap w:val="0"/>
            <w:tcMar>
              <w:top w:w="0" w:type="dxa"/>
              <w:left w:w="108" w:type="dxa"/>
              <w:bottom w:w="0" w:type="dxa"/>
              <w:right w:w="108" w:type="dxa"/>
            </w:tcMar>
            <w:vAlign w:val="center"/>
          </w:tcPr>
          <w:p>
            <w:pPr>
              <w:spacing w:line="520" w:lineRule="exact"/>
              <w:jc w:val="center"/>
              <w:rPr>
                <w:rFonts w:ascii="仿宋" w:hAnsi="仿宋" w:eastAsia="仿宋" w:cs="仿宋_GB2312"/>
                <w:bCs/>
                <w:color w:val="000000"/>
                <w:sz w:val="21"/>
                <w:szCs w:val="21"/>
              </w:rPr>
            </w:pPr>
            <w:r>
              <w:rPr>
                <w:rFonts w:hint="eastAsia" w:ascii="仿宋" w:hAnsi="仿宋" w:eastAsia="仿宋" w:cs="仿宋_GB2312"/>
                <w:bCs/>
                <w:color w:val="000000"/>
                <w:sz w:val="21"/>
                <w:szCs w:val="21"/>
              </w:rPr>
              <w:t>教学</w:t>
            </w:r>
          </w:p>
          <w:p>
            <w:pPr>
              <w:spacing w:line="520" w:lineRule="exact"/>
              <w:jc w:val="center"/>
              <w:rPr>
                <w:rFonts w:ascii="仿宋" w:hAnsi="仿宋" w:eastAsia="仿宋" w:cs="仿宋_GB2312"/>
                <w:bCs/>
                <w:color w:val="000000"/>
                <w:sz w:val="21"/>
                <w:szCs w:val="21"/>
              </w:rPr>
            </w:pPr>
            <w:r>
              <w:rPr>
                <w:rFonts w:hint="eastAsia" w:ascii="仿宋" w:hAnsi="仿宋" w:eastAsia="仿宋" w:cs="仿宋_GB2312"/>
                <w:bCs/>
                <w:color w:val="000000"/>
                <w:sz w:val="21"/>
                <w:szCs w:val="21"/>
              </w:rPr>
              <w:t>项目</w:t>
            </w:r>
          </w:p>
        </w:tc>
        <w:tc>
          <w:tcPr>
            <w:tcW w:w="3109" w:type="dxa"/>
            <w:shd w:val="clear" w:color="auto" w:fill="FFFFFF"/>
            <w:noWrap w:val="0"/>
            <w:tcMar>
              <w:top w:w="0" w:type="dxa"/>
              <w:left w:w="108" w:type="dxa"/>
              <w:bottom w:w="0" w:type="dxa"/>
              <w:right w:w="108" w:type="dxa"/>
            </w:tcMar>
            <w:vAlign w:val="center"/>
          </w:tcPr>
          <w:p>
            <w:pPr>
              <w:spacing w:line="520" w:lineRule="exact"/>
              <w:jc w:val="center"/>
              <w:rPr>
                <w:rFonts w:ascii="仿宋" w:hAnsi="仿宋" w:eastAsia="仿宋" w:cs="仿宋_GB2312"/>
                <w:bCs/>
                <w:color w:val="000000"/>
                <w:sz w:val="21"/>
                <w:szCs w:val="21"/>
              </w:rPr>
            </w:pPr>
            <w:r>
              <w:rPr>
                <w:rFonts w:hint="eastAsia" w:ascii="仿宋" w:hAnsi="仿宋" w:eastAsia="仿宋" w:cs="仿宋_GB2312"/>
                <w:bCs/>
                <w:color w:val="000000"/>
                <w:sz w:val="21"/>
                <w:szCs w:val="21"/>
              </w:rPr>
              <w:t>教学内容与教学要求</w:t>
            </w:r>
          </w:p>
        </w:tc>
        <w:tc>
          <w:tcPr>
            <w:tcW w:w="2888" w:type="dxa"/>
            <w:shd w:val="clear" w:color="auto" w:fill="FFFFFF"/>
            <w:noWrap w:val="0"/>
            <w:tcMar>
              <w:top w:w="0" w:type="dxa"/>
              <w:left w:w="108" w:type="dxa"/>
              <w:bottom w:w="0" w:type="dxa"/>
              <w:right w:w="108" w:type="dxa"/>
            </w:tcMar>
            <w:vAlign w:val="center"/>
          </w:tcPr>
          <w:p>
            <w:pPr>
              <w:spacing w:line="520" w:lineRule="exact"/>
              <w:jc w:val="center"/>
              <w:rPr>
                <w:rFonts w:ascii="仿宋" w:hAnsi="仿宋" w:eastAsia="仿宋" w:cs="仿宋_GB2312"/>
                <w:bCs/>
                <w:color w:val="000000"/>
                <w:sz w:val="21"/>
                <w:szCs w:val="21"/>
              </w:rPr>
            </w:pPr>
            <w:r>
              <w:rPr>
                <w:rFonts w:hint="eastAsia" w:ascii="仿宋" w:hAnsi="仿宋" w:eastAsia="仿宋" w:cs="仿宋_GB2312"/>
                <w:bCs/>
                <w:color w:val="000000"/>
                <w:sz w:val="21"/>
                <w:szCs w:val="21"/>
              </w:rPr>
              <w:t>活动设计建议</w:t>
            </w:r>
          </w:p>
        </w:tc>
        <w:tc>
          <w:tcPr>
            <w:tcW w:w="807" w:type="dxa"/>
            <w:shd w:val="clear" w:color="auto" w:fill="FFFFFF"/>
            <w:noWrap w:val="0"/>
            <w:tcMar>
              <w:top w:w="0" w:type="dxa"/>
              <w:left w:w="108" w:type="dxa"/>
              <w:bottom w:w="0" w:type="dxa"/>
              <w:right w:w="108" w:type="dxa"/>
            </w:tcMar>
            <w:vAlign w:val="center"/>
          </w:tcPr>
          <w:p>
            <w:pPr>
              <w:spacing w:line="520" w:lineRule="exact"/>
              <w:jc w:val="center"/>
              <w:rPr>
                <w:rFonts w:ascii="仿宋" w:hAnsi="仿宋" w:eastAsia="仿宋" w:cs="仿宋_GB2312"/>
                <w:bCs/>
                <w:color w:val="000000"/>
                <w:sz w:val="21"/>
                <w:szCs w:val="21"/>
              </w:rPr>
            </w:pPr>
            <w:r>
              <w:rPr>
                <w:rFonts w:hint="eastAsia" w:ascii="仿宋" w:hAnsi="仿宋" w:eastAsia="仿宋" w:cs="仿宋_GB2312"/>
                <w:bCs/>
                <w:color w:val="000000"/>
                <w:sz w:val="21"/>
                <w:szCs w:val="21"/>
              </w:rPr>
              <w:t>参考课时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79" w:hRule="atLeast"/>
          <w:jc w:val="center"/>
        </w:trPr>
        <w:tc>
          <w:tcPr>
            <w:tcW w:w="764" w:type="dxa"/>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1</w:t>
            </w:r>
          </w:p>
        </w:tc>
        <w:tc>
          <w:tcPr>
            <w:tcW w:w="1045" w:type="dxa"/>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财务管理初识</w:t>
            </w:r>
          </w:p>
        </w:tc>
        <w:tc>
          <w:tcPr>
            <w:tcW w:w="3109" w:type="dxa"/>
            <w:noWrap w:val="0"/>
            <w:tcMar>
              <w:top w:w="0" w:type="dxa"/>
              <w:left w:w="108" w:type="dxa"/>
              <w:bottom w:w="0" w:type="dxa"/>
              <w:right w:w="108" w:type="dxa"/>
            </w:tcMar>
            <w:vAlign w:val="top"/>
          </w:tcPr>
          <w:p>
            <w:pPr>
              <w:spacing w:line="520" w:lineRule="exact"/>
              <w:rPr>
                <w:rFonts w:ascii="仿宋" w:hAnsi="仿宋" w:eastAsia="仿宋" w:cs="仿宋_GB2312"/>
                <w:color w:val="000000"/>
                <w:sz w:val="21"/>
                <w:szCs w:val="21"/>
              </w:rPr>
            </w:pPr>
            <w:r>
              <w:rPr>
                <w:rFonts w:hint="eastAsia" w:ascii="仿宋" w:hAnsi="仿宋" w:eastAsia="仿宋" w:cs="仿宋_GB2312"/>
                <w:color w:val="000000"/>
                <w:sz w:val="21"/>
                <w:szCs w:val="21"/>
              </w:rPr>
              <w:t>了解财务管理的内容，具有财务管理的价值观念；掌握资金时间价值及其计算；熟悉投资风险价值及其计算；了解特殊的年金及其计算</w:t>
            </w:r>
          </w:p>
        </w:tc>
        <w:tc>
          <w:tcPr>
            <w:tcW w:w="2888" w:type="dxa"/>
            <w:noWrap w:val="0"/>
            <w:tcMar>
              <w:top w:w="0" w:type="dxa"/>
              <w:left w:w="108" w:type="dxa"/>
              <w:bottom w:w="0" w:type="dxa"/>
              <w:right w:w="108" w:type="dxa"/>
            </w:tcMar>
            <w:vAlign w:val="top"/>
          </w:tcPr>
          <w:p>
            <w:pPr>
              <w:spacing w:line="520" w:lineRule="exact"/>
              <w:rPr>
                <w:rFonts w:ascii="仿宋" w:hAnsi="仿宋" w:eastAsia="仿宋" w:cs="仿宋_GB2312"/>
                <w:color w:val="000000"/>
                <w:sz w:val="21"/>
                <w:szCs w:val="21"/>
              </w:rPr>
            </w:pPr>
            <w:r>
              <w:rPr>
                <w:rFonts w:hint="eastAsia" w:ascii="仿宋" w:hAnsi="仿宋" w:eastAsia="仿宋" w:cs="仿宋_GB2312"/>
                <w:color w:val="000000"/>
                <w:sz w:val="21"/>
                <w:szCs w:val="21"/>
              </w:rPr>
              <w:t>选取财务管理典型案例，采用案例教学法，分组讨论财务管理的价值观念、投资风险价值及其计算等，使学生对财务管理有初步初识</w:t>
            </w:r>
          </w:p>
        </w:tc>
        <w:tc>
          <w:tcPr>
            <w:tcW w:w="807" w:type="dxa"/>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atLeast"/>
          <w:jc w:val="center"/>
        </w:trPr>
        <w:tc>
          <w:tcPr>
            <w:tcW w:w="764" w:type="dxa"/>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2</w:t>
            </w:r>
          </w:p>
        </w:tc>
        <w:tc>
          <w:tcPr>
            <w:tcW w:w="1045" w:type="dxa"/>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财务分析</w:t>
            </w:r>
          </w:p>
        </w:tc>
        <w:tc>
          <w:tcPr>
            <w:tcW w:w="3109" w:type="dxa"/>
            <w:noWrap w:val="0"/>
            <w:tcMar>
              <w:top w:w="0" w:type="dxa"/>
              <w:left w:w="108" w:type="dxa"/>
              <w:bottom w:w="0" w:type="dxa"/>
              <w:right w:w="108" w:type="dxa"/>
            </w:tcMar>
            <w:vAlign w:val="top"/>
          </w:tcPr>
          <w:p>
            <w:pPr>
              <w:spacing w:line="520" w:lineRule="exact"/>
              <w:rPr>
                <w:rFonts w:ascii="仿宋" w:hAnsi="仿宋" w:eastAsia="仿宋" w:cs="仿宋_GB2312"/>
                <w:color w:val="000000"/>
                <w:sz w:val="21"/>
                <w:szCs w:val="21"/>
              </w:rPr>
            </w:pPr>
            <w:r>
              <w:rPr>
                <w:rFonts w:hint="eastAsia" w:ascii="仿宋" w:hAnsi="仿宋" w:eastAsia="仿宋" w:cs="仿宋_GB2312"/>
                <w:color w:val="000000"/>
                <w:sz w:val="21"/>
                <w:szCs w:val="21"/>
              </w:rPr>
              <w:t>熟悉财务分析中常用的财务比率计算及分析；掌握企业财务状况的综合分析；掌握我国企业效绩评价的指标体系及其评价方法；熟悉杜邦分析法的基本原理</w:t>
            </w:r>
          </w:p>
        </w:tc>
        <w:tc>
          <w:tcPr>
            <w:tcW w:w="2888" w:type="dxa"/>
            <w:noWrap w:val="0"/>
            <w:tcMar>
              <w:top w:w="0" w:type="dxa"/>
              <w:left w:w="108" w:type="dxa"/>
              <w:bottom w:w="0" w:type="dxa"/>
              <w:right w:w="108" w:type="dxa"/>
            </w:tcMar>
            <w:vAlign w:val="top"/>
          </w:tcPr>
          <w:p>
            <w:pPr>
              <w:spacing w:line="520" w:lineRule="exact"/>
              <w:rPr>
                <w:rFonts w:ascii="仿宋" w:hAnsi="仿宋" w:eastAsia="仿宋" w:cs="仿宋_GB2312"/>
                <w:color w:val="000000"/>
                <w:sz w:val="21"/>
                <w:szCs w:val="21"/>
              </w:rPr>
            </w:pPr>
            <w:r>
              <w:rPr>
                <w:rFonts w:hint="eastAsia" w:ascii="仿宋" w:hAnsi="仿宋" w:eastAsia="仿宋" w:cs="仿宋_GB2312"/>
                <w:color w:val="000000"/>
                <w:sz w:val="21"/>
                <w:szCs w:val="21"/>
              </w:rPr>
              <w:t>分项目指导学生计算不同的财务指标，分组讨论财务指标计算结果如何分析</w:t>
            </w:r>
          </w:p>
        </w:tc>
        <w:tc>
          <w:tcPr>
            <w:tcW w:w="807" w:type="dxa"/>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10" w:hRule="atLeast"/>
          <w:jc w:val="center"/>
        </w:trPr>
        <w:tc>
          <w:tcPr>
            <w:tcW w:w="764" w:type="dxa"/>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3</w:t>
            </w:r>
          </w:p>
        </w:tc>
        <w:tc>
          <w:tcPr>
            <w:tcW w:w="1045" w:type="dxa"/>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财务预测与财务预算</w:t>
            </w:r>
          </w:p>
        </w:tc>
        <w:tc>
          <w:tcPr>
            <w:tcW w:w="3109" w:type="dxa"/>
            <w:noWrap w:val="0"/>
            <w:tcMar>
              <w:top w:w="0" w:type="dxa"/>
              <w:left w:w="108" w:type="dxa"/>
              <w:bottom w:w="0" w:type="dxa"/>
              <w:right w:w="108" w:type="dxa"/>
            </w:tcMar>
            <w:vAlign w:val="top"/>
          </w:tcPr>
          <w:p>
            <w:pPr>
              <w:spacing w:line="520" w:lineRule="exact"/>
              <w:rPr>
                <w:rFonts w:ascii="仿宋" w:hAnsi="仿宋" w:eastAsia="仿宋" w:cs="仿宋_GB2312"/>
                <w:color w:val="000000"/>
                <w:sz w:val="21"/>
                <w:szCs w:val="21"/>
              </w:rPr>
            </w:pPr>
            <w:r>
              <w:rPr>
                <w:rFonts w:hint="eastAsia" w:ascii="仿宋" w:hAnsi="仿宋" w:eastAsia="仿宋" w:cs="仿宋_GB2312"/>
                <w:color w:val="000000"/>
                <w:sz w:val="21"/>
                <w:szCs w:val="21"/>
              </w:rPr>
              <w:t>熟悉资金需要量预测；了解运用本量利分析法进行利润预测；了解全面预算管理等</w:t>
            </w:r>
          </w:p>
        </w:tc>
        <w:tc>
          <w:tcPr>
            <w:tcW w:w="2888" w:type="dxa"/>
            <w:noWrap w:val="0"/>
            <w:tcMar>
              <w:top w:w="0" w:type="dxa"/>
              <w:left w:w="108" w:type="dxa"/>
              <w:bottom w:w="0" w:type="dxa"/>
              <w:right w:w="108" w:type="dxa"/>
            </w:tcMar>
            <w:vAlign w:val="top"/>
          </w:tcPr>
          <w:p>
            <w:pPr>
              <w:spacing w:line="520" w:lineRule="exact"/>
              <w:rPr>
                <w:rFonts w:ascii="仿宋" w:hAnsi="仿宋" w:eastAsia="仿宋" w:cs="仿宋_GB2312"/>
                <w:color w:val="000000"/>
                <w:sz w:val="21"/>
                <w:szCs w:val="21"/>
              </w:rPr>
            </w:pPr>
            <w:r>
              <w:rPr>
                <w:rFonts w:hint="eastAsia" w:ascii="仿宋" w:hAnsi="仿宋" w:eastAsia="仿宋" w:cs="仿宋_GB2312"/>
                <w:color w:val="000000"/>
                <w:sz w:val="21"/>
                <w:szCs w:val="21"/>
              </w:rPr>
              <w:t>采用任务驱动教学法，通过完成财务预测与财务预算，培养分析问题、解决问题的能力，并提高学生的自学能力</w:t>
            </w:r>
          </w:p>
        </w:tc>
        <w:tc>
          <w:tcPr>
            <w:tcW w:w="807" w:type="dxa"/>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91" w:hRule="atLeast"/>
          <w:jc w:val="center"/>
        </w:trPr>
        <w:tc>
          <w:tcPr>
            <w:tcW w:w="764" w:type="dxa"/>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4</w:t>
            </w:r>
          </w:p>
        </w:tc>
        <w:tc>
          <w:tcPr>
            <w:tcW w:w="1045" w:type="dxa"/>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筹资管理</w:t>
            </w:r>
          </w:p>
        </w:tc>
        <w:tc>
          <w:tcPr>
            <w:tcW w:w="3109" w:type="dxa"/>
            <w:noWrap w:val="0"/>
            <w:tcMar>
              <w:top w:w="0" w:type="dxa"/>
              <w:left w:w="108" w:type="dxa"/>
              <w:bottom w:w="0" w:type="dxa"/>
              <w:right w:w="108" w:type="dxa"/>
            </w:tcMar>
            <w:vAlign w:val="top"/>
          </w:tcPr>
          <w:p>
            <w:pPr>
              <w:spacing w:line="520" w:lineRule="exact"/>
              <w:rPr>
                <w:rFonts w:ascii="仿宋" w:hAnsi="仿宋" w:eastAsia="仿宋" w:cs="仿宋_GB2312"/>
                <w:color w:val="000000"/>
                <w:sz w:val="21"/>
                <w:szCs w:val="21"/>
              </w:rPr>
            </w:pPr>
            <w:r>
              <w:rPr>
                <w:rFonts w:hint="eastAsia" w:ascii="仿宋" w:hAnsi="仿宋" w:eastAsia="仿宋" w:cs="仿宋_GB2312"/>
                <w:color w:val="000000"/>
                <w:sz w:val="21"/>
                <w:szCs w:val="21"/>
              </w:rPr>
              <w:t>了解筹资规模管理；熟悉债券资金筹集；理解所有者权益资金筹集；掌握资金成本计算和资金结构</w:t>
            </w:r>
          </w:p>
        </w:tc>
        <w:tc>
          <w:tcPr>
            <w:tcW w:w="2888" w:type="dxa"/>
            <w:noWrap w:val="0"/>
            <w:tcMar>
              <w:top w:w="0" w:type="dxa"/>
              <w:left w:w="108" w:type="dxa"/>
              <w:bottom w:w="0" w:type="dxa"/>
              <w:right w:w="108" w:type="dxa"/>
            </w:tcMar>
            <w:vAlign w:val="top"/>
          </w:tcPr>
          <w:p>
            <w:pPr>
              <w:spacing w:line="520" w:lineRule="exact"/>
              <w:rPr>
                <w:rFonts w:ascii="仿宋" w:hAnsi="仿宋" w:eastAsia="仿宋" w:cs="仿宋_GB2312"/>
                <w:color w:val="000000"/>
                <w:sz w:val="21"/>
                <w:szCs w:val="21"/>
              </w:rPr>
            </w:pPr>
            <w:r>
              <w:rPr>
                <w:rFonts w:hint="eastAsia" w:ascii="仿宋" w:hAnsi="仿宋" w:eastAsia="仿宋" w:cs="仿宋_GB2312"/>
                <w:color w:val="000000"/>
                <w:sz w:val="21"/>
                <w:szCs w:val="21"/>
              </w:rPr>
              <w:t>采用任务驱动教学法，通过完成筹资管理任务，培养学生分析问题、解决问题的能力，并提高学生的自学能力</w:t>
            </w:r>
          </w:p>
        </w:tc>
        <w:tc>
          <w:tcPr>
            <w:tcW w:w="807" w:type="dxa"/>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atLeast"/>
          <w:jc w:val="center"/>
        </w:trPr>
        <w:tc>
          <w:tcPr>
            <w:tcW w:w="764" w:type="dxa"/>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5</w:t>
            </w:r>
          </w:p>
        </w:tc>
        <w:tc>
          <w:tcPr>
            <w:tcW w:w="1045" w:type="dxa"/>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投资管理</w:t>
            </w:r>
          </w:p>
        </w:tc>
        <w:tc>
          <w:tcPr>
            <w:tcW w:w="3109" w:type="dxa"/>
            <w:noWrap w:val="0"/>
            <w:tcMar>
              <w:top w:w="0" w:type="dxa"/>
              <w:left w:w="108" w:type="dxa"/>
              <w:bottom w:w="0" w:type="dxa"/>
              <w:right w:w="108" w:type="dxa"/>
            </w:tcMar>
            <w:vAlign w:val="top"/>
          </w:tcPr>
          <w:p>
            <w:pPr>
              <w:spacing w:line="520" w:lineRule="exact"/>
              <w:rPr>
                <w:rFonts w:ascii="仿宋" w:hAnsi="仿宋" w:eastAsia="仿宋" w:cs="仿宋_GB2312"/>
                <w:color w:val="000000"/>
                <w:sz w:val="21"/>
                <w:szCs w:val="21"/>
              </w:rPr>
            </w:pPr>
            <w:r>
              <w:rPr>
                <w:rFonts w:hint="eastAsia" w:ascii="仿宋" w:hAnsi="仿宋" w:eastAsia="仿宋" w:cs="仿宋_GB2312"/>
                <w:color w:val="000000"/>
                <w:sz w:val="21"/>
                <w:szCs w:val="21"/>
              </w:rPr>
              <w:t>掌握项目投资管理；了解证券投资管理；掌握现金、应收账款、存货等流动资产投资管理</w:t>
            </w:r>
          </w:p>
          <w:p>
            <w:pPr>
              <w:spacing w:line="520" w:lineRule="exact"/>
              <w:rPr>
                <w:rFonts w:ascii="仿宋" w:hAnsi="仿宋" w:eastAsia="仿宋" w:cs="仿宋_GB2312"/>
                <w:color w:val="000000"/>
                <w:sz w:val="21"/>
                <w:szCs w:val="21"/>
              </w:rPr>
            </w:pPr>
          </w:p>
        </w:tc>
        <w:tc>
          <w:tcPr>
            <w:tcW w:w="2888" w:type="dxa"/>
            <w:noWrap w:val="0"/>
            <w:tcMar>
              <w:top w:w="0" w:type="dxa"/>
              <w:left w:w="108" w:type="dxa"/>
              <w:bottom w:w="0" w:type="dxa"/>
              <w:right w:w="108" w:type="dxa"/>
            </w:tcMar>
            <w:vAlign w:val="top"/>
          </w:tcPr>
          <w:p>
            <w:pPr>
              <w:spacing w:line="520" w:lineRule="exact"/>
              <w:rPr>
                <w:rFonts w:ascii="仿宋" w:hAnsi="仿宋" w:eastAsia="仿宋" w:cs="仿宋_GB2312"/>
                <w:color w:val="000000"/>
                <w:sz w:val="21"/>
                <w:szCs w:val="21"/>
              </w:rPr>
            </w:pPr>
            <w:r>
              <w:rPr>
                <w:rFonts w:hint="eastAsia" w:ascii="仿宋" w:hAnsi="仿宋" w:eastAsia="仿宋" w:cs="仿宋_GB2312"/>
                <w:color w:val="000000"/>
                <w:sz w:val="21"/>
                <w:szCs w:val="21"/>
              </w:rPr>
              <w:t>设计项目投资管理、现金、应收账款、存货等流动资产投资管理典型案例，采用案例教学法，使学生对投资管理有深刻的理解</w:t>
            </w:r>
          </w:p>
        </w:tc>
        <w:tc>
          <w:tcPr>
            <w:tcW w:w="807" w:type="dxa"/>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atLeast"/>
          <w:jc w:val="center"/>
        </w:trPr>
        <w:tc>
          <w:tcPr>
            <w:tcW w:w="764" w:type="dxa"/>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6</w:t>
            </w:r>
          </w:p>
        </w:tc>
        <w:tc>
          <w:tcPr>
            <w:tcW w:w="1045" w:type="dxa"/>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利润分配管理</w:t>
            </w:r>
          </w:p>
        </w:tc>
        <w:tc>
          <w:tcPr>
            <w:tcW w:w="3109" w:type="dxa"/>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掌握利润形成与分配管理等</w:t>
            </w:r>
          </w:p>
        </w:tc>
        <w:tc>
          <w:tcPr>
            <w:tcW w:w="2888" w:type="dxa"/>
            <w:noWrap w:val="0"/>
            <w:tcMar>
              <w:top w:w="0" w:type="dxa"/>
              <w:left w:w="108" w:type="dxa"/>
              <w:bottom w:w="0" w:type="dxa"/>
              <w:right w:w="108" w:type="dxa"/>
            </w:tcMar>
            <w:vAlign w:val="top"/>
          </w:tcPr>
          <w:p>
            <w:pPr>
              <w:spacing w:line="520" w:lineRule="exact"/>
              <w:rPr>
                <w:rFonts w:ascii="仿宋" w:hAnsi="仿宋" w:eastAsia="仿宋" w:cs="仿宋_GB2312"/>
                <w:color w:val="000000"/>
                <w:sz w:val="21"/>
                <w:szCs w:val="21"/>
              </w:rPr>
            </w:pPr>
            <w:r>
              <w:rPr>
                <w:rFonts w:hint="eastAsia" w:ascii="仿宋" w:hAnsi="仿宋" w:eastAsia="仿宋" w:cs="仿宋_GB2312"/>
                <w:color w:val="000000"/>
                <w:sz w:val="21"/>
                <w:szCs w:val="21"/>
              </w:rPr>
              <w:t>设计某上市公司利润形成与分配管理案例，采用案例教学法，小组讨论法，使学生对上市公司利润分配管理有深刻的理解</w:t>
            </w:r>
          </w:p>
        </w:tc>
        <w:tc>
          <w:tcPr>
            <w:tcW w:w="807" w:type="dxa"/>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atLeast"/>
          <w:jc w:val="center"/>
        </w:trPr>
        <w:tc>
          <w:tcPr>
            <w:tcW w:w="7806" w:type="dxa"/>
            <w:gridSpan w:val="4"/>
            <w:noWrap w:val="0"/>
            <w:tcMar>
              <w:top w:w="0" w:type="dxa"/>
              <w:left w:w="108" w:type="dxa"/>
              <w:bottom w:w="0" w:type="dxa"/>
              <w:right w:w="108" w:type="dxa"/>
            </w:tcMar>
            <w:vAlign w:val="center"/>
          </w:tcPr>
          <w:p>
            <w:pPr>
              <w:spacing w:line="520" w:lineRule="exact"/>
              <w:jc w:val="center"/>
              <w:rPr>
                <w:rFonts w:ascii="仿宋" w:hAnsi="仿宋" w:eastAsia="仿宋" w:cs="仿宋_GB2312"/>
                <w:color w:val="000000"/>
                <w:sz w:val="21"/>
                <w:szCs w:val="21"/>
              </w:rPr>
            </w:pPr>
            <w:r>
              <w:rPr>
                <w:rFonts w:hint="eastAsia" w:ascii="仿宋" w:hAnsi="仿宋" w:eastAsia="仿宋" w:cs="仿宋_GB2312"/>
                <w:color w:val="000000"/>
                <w:sz w:val="21"/>
                <w:szCs w:val="21"/>
              </w:rPr>
              <w:t>合计</w:t>
            </w:r>
          </w:p>
        </w:tc>
        <w:tc>
          <w:tcPr>
            <w:tcW w:w="807" w:type="dxa"/>
            <w:noWrap w:val="0"/>
            <w:tcMar>
              <w:top w:w="0" w:type="dxa"/>
              <w:left w:w="108" w:type="dxa"/>
              <w:bottom w:w="0" w:type="dxa"/>
              <w:right w:w="108" w:type="dxa"/>
            </w:tcMar>
            <w:vAlign w:val="center"/>
          </w:tcPr>
          <w:p>
            <w:pPr>
              <w:spacing w:line="520" w:lineRule="exact"/>
              <w:jc w:val="center"/>
              <w:rPr>
                <w:rFonts w:ascii="仿宋" w:hAnsi="仿宋" w:eastAsia="仿宋" w:cs="仿宋_GB2312"/>
                <w:sz w:val="21"/>
                <w:szCs w:val="21"/>
              </w:rPr>
            </w:pPr>
            <w:r>
              <w:rPr>
                <w:rFonts w:hint="eastAsia" w:ascii="仿宋" w:hAnsi="仿宋" w:eastAsia="仿宋" w:cs="仿宋_GB2312"/>
                <w:sz w:val="21"/>
                <w:szCs w:val="21"/>
              </w:rPr>
              <w:t>18</w:t>
            </w:r>
          </w:p>
        </w:tc>
      </w:tr>
    </w:tbl>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六、教学建议</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（一）教学方法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1.任务驱动法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 xml:space="preserve">基于财务管理工作过程的具体任务，采用真实企业的案例资料，以完成每一任务为目标，让学生根据实际工作过程所需技能的操作方法和规范要求进行学习和训练，在具体操作过程中产生对基本技能的需求，针对其需求引入相关理论知识，用工作任务驱动学生积极主动地进行学习和训练，有效地调动学生对操作技能和理论知识学习的积极性，实现实践理论一体化。 </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2.小组讨论法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将学生分成小组，展开小组讨论、小组辩论和专题汇报等多种形式，鼓励和引导学生参与课堂。这样可以使学生变被动听课为主动参与，有利于提高其学习的积极性和主动性，也有利于培养学生的独立思考能力、表达能力、团队合作精神和解决问题的能力。</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3.案例教学法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在教师的指导下，由学生对选定的具有代表性的典型案例，进行有针对性的分析、讨论，做出自己的判断和评价，拓宽了学生的思维空间，增加了学习兴趣，提高了学生的能力。案例教学法在课程中的应用，充分发挥了它的启发性、实践性，开发了学生思维能力，提高了学生的财务判断能力、决策能力和综合素质。</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（二）评价方法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通过学生自评、互评和教师评价相结合的评价方法，实现评价主体多元化。</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过程考评与期末考评相结合的方法。加强教学过程环节的考核，结合学生出勤、作业练习、课堂提问等情况，综合评定学生平时的成绩。</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（三）教学条件</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1.多媒体教学</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教室、实验室应配备教学多媒体。利用多媒体课件、录像、财务管理模拟软件等现代化教学手段来使学生更深刻地了解教学内容和模拟实践。</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 xml:space="preserve">2.实践教学 </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建设财务实训室，并安装相关财务软件和模拟演练系统，为“应用型”教学创造了良好的条件。逐步建设多种先进的财务信息系统和企业财务数据库，引入不同的财务管理系统模块。</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3.网络教学环境</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建立课程网站，以文本、图片、视频、动画等形式，提供教学大纲、课程实施方案、教学课件、试题库、习题库、案例、证账表库、参考文献目录等资源。</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（四）教材编选</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1.教材编写应以本课程标准为基本依据，对接会计职称考试，合理安排教材内容。</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2.教材应充分体现工作过程导向的课程设计思想。</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3.教材应采用实物账、证、表等多种表现形式。</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4.教材应突出实用性，将财务知识与生活中的实际应用结合。</w:t>
      </w:r>
    </w:p>
    <w:p>
      <w:pPr>
        <w:pStyle w:val="2"/>
        <w:adjustRightInd w:val="0"/>
        <w:snapToGrid w:val="0"/>
        <w:spacing w:before="312" w:after="312" w:line="480" w:lineRule="exact"/>
        <w:rPr>
          <w:rFonts w:ascii="仿宋" w:hAnsi="仿宋" w:eastAsia="仿宋" w:cs="仿宋_GB2312"/>
          <w:b/>
          <w:sz w:val="36"/>
          <w:szCs w:val="28"/>
        </w:rPr>
      </w:pPr>
      <w:r>
        <w:rPr>
          <w:rFonts w:hint="eastAsia" w:ascii="仿宋" w:hAnsi="仿宋" w:eastAsia="仿宋" w:cs="仿宋_GB2312"/>
          <w:b/>
          <w:sz w:val="36"/>
          <w:szCs w:val="28"/>
        </w:rPr>
        <w:t>《EXCEL在财务与会计中的应用》课程标准</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一、课程性质与任务</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本课程是中等职业教育会计专业的一门专业技能课程。主要学习Excel常用财务函数的应用及利用Excel工具进行企业财务预算与分析等知识。通过本课程的学习，使学生具有利用Excel制作凭证、账簿和报表的能力，以及利用Excel工具进行数据处理与应用的能力。能够建立并管理会计数据库，为日后的会计工作打好坚实的基础。</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二、课程教学目标</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（一）知识目标</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1.掌握Excel软件的常用操作技巧。</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2.掌握各种Excel统计函数，并理解函数在财会工作中的具体应用。</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 xml:space="preserve">3.掌握在财务管理、财务预算、筹资决策、财务分析等领域Excel处理的不同特点、应用条件及适用场合。 </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4.掌握运用Excel统计工具分析和解决实际问题的方法。</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（二）能力目标</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1.能运作Excel制作文件和工作表。</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2.能利用条件格式的设置解决实际问题。</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3.能完成数据表的管理。</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 xml:space="preserve">4.能利用常用函数完成会计数据的处理。 </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5.能利用Excel软件处理财务日常工作。</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6.会利用Excel软件进行报表自动化设置。</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（三）素质目标</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1.树立严谨、务实、认真的学习和工作态度。</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2.能利用Excel软件帮助企业提高财务控制力、降低成本、降低费用。</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三、参考学时</w:t>
      </w:r>
    </w:p>
    <w:p>
      <w:pPr>
        <w:adjustRightInd/>
        <w:snapToGrid/>
        <w:spacing w:after="0" w:line="480" w:lineRule="exact"/>
        <w:ind w:firstLine="1120" w:firstLineChars="400"/>
        <w:contextualSpacing/>
        <w:jc w:val="both"/>
        <w:rPr>
          <w:rFonts w:ascii="仿宋" w:hAnsi="仿宋" w:eastAsia="仿宋" w:cs="仿宋_GB2312"/>
          <w:sz w:val="28"/>
          <w:szCs w:val="28"/>
        </w:rPr>
      </w:pPr>
      <w:r>
        <w:rPr>
          <w:rFonts w:hint="eastAsia" w:ascii="仿宋" w:hAnsi="仿宋" w:eastAsia="仿宋" w:cs="仿宋_GB2312"/>
          <w:sz w:val="28"/>
          <w:szCs w:val="28"/>
        </w:rPr>
        <w:t>18学时</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四、课程学分</w:t>
      </w:r>
    </w:p>
    <w:p>
      <w:pPr>
        <w:adjustRightInd/>
        <w:snapToGrid/>
        <w:spacing w:after="0" w:line="480" w:lineRule="exact"/>
        <w:ind w:firstLine="1120" w:firstLineChars="400"/>
        <w:contextualSpacing/>
        <w:jc w:val="both"/>
        <w:rPr>
          <w:rFonts w:ascii="仿宋" w:hAnsi="仿宋" w:eastAsia="仿宋" w:cs="仿宋_GB2312"/>
          <w:sz w:val="28"/>
          <w:szCs w:val="28"/>
        </w:rPr>
      </w:pPr>
      <w:r>
        <w:rPr>
          <w:rFonts w:hint="eastAsia" w:ascii="仿宋" w:hAnsi="仿宋" w:eastAsia="仿宋" w:cs="仿宋_GB2312"/>
          <w:sz w:val="28"/>
          <w:szCs w:val="28"/>
        </w:rPr>
        <w:t xml:space="preserve">1学分 </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五、课程内容和要求</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39"/>
        <w:gridCol w:w="1119"/>
        <w:gridCol w:w="3261"/>
        <w:gridCol w:w="2551"/>
        <w:gridCol w:w="95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12" w:hRule="atLeast"/>
          <w:tblHeader/>
          <w:jc w:val="center"/>
        </w:trPr>
        <w:tc>
          <w:tcPr>
            <w:tcW w:w="739" w:type="dxa"/>
            <w:shd w:val="clear" w:color="auto" w:fill="FFFFFF"/>
            <w:noWrap w:val="0"/>
            <w:tcMar>
              <w:top w:w="0" w:type="dxa"/>
              <w:left w:w="108" w:type="dxa"/>
              <w:bottom w:w="0" w:type="dxa"/>
              <w:right w:w="108" w:type="dxa"/>
            </w:tcMar>
            <w:vAlign w:val="center"/>
          </w:tcPr>
          <w:p>
            <w:pPr>
              <w:spacing w:after="0" w:line="480" w:lineRule="exact"/>
              <w:jc w:val="center"/>
              <w:rPr>
                <w:rFonts w:ascii="仿宋" w:hAnsi="仿宋" w:eastAsia="仿宋" w:cs="仿宋_GB2312"/>
                <w:bCs/>
                <w:sz w:val="21"/>
                <w:szCs w:val="21"/>
              </w:rPr>
            </w:pPr>
            <w:r>
              <w:rPr>
                <w:rFonts w:hint="eastAsia" w:ascii="仿宋" w:hAnsi="仿宋" w:eastAsia="仿宋" w:cs="仿宋_GB2312"/>
                <w:bCs/>
                <w:sz w:val="21"/>
                <w:szCs w:val="21"/>
              </w:rPr>
              <w:t>序号</w:t>
            </w:r>
          </w:p>
        </w:tc>
        <w:tc>
          <w:tcPr>
            <w:tcW w:w="1119" w:type="dxa"/>
            <w:shd w:val="clear" w:color="auto" w:fill="FFFFFF"/>
            <w:noWrap w:val="0"/>
            <w:tcMar>
              <w:top w:w="0" w:type="dxa"/>
              <w:left w:w="108" w:type="dxa"/>
              <w:bottom w:w="0" w:type="dxa"/>
              <w:right w:w="108" w:type="dxa"/>
            </w:tcMar>
            <w:vAlign w:val="center"/>
          </w:tcPr>
          <w:p>
            <w:pPr>
              <w:spacing w:after="0" w:line="480" w:lineRule="exact"/>
              <w:jc w:val="center"/>
              <w:rPr>
                <w:rFonts w:ascii="仿宋" w:hAnsi="仿宋" w:eastAsia="仿宋" w:cs="仿宋_GB2312"/>
                <w:bCs/>
                <w:sz w:val="21"/>
                <w:szCs w:val="21"/>
              </w:rPr>
            </w:pPr>
            <w:r>
              <w:rPr>
                <w:rFonts w:hint="eastAsia" w:ascii="仿宋" w:hAnsi="仿宋" w:eastAsia="仿宋" w:cs="仿宋_GB2312"/>
                <w:bCs/>
                <w:sz w:val="21"/>
                <w:szCs w:val="21"/>
              </w:rPr>
              <w:t>教学</w:t>
            </w:r>
          </w:p>
          <w:p>
            <w:pPr>
              <w:spacing w:after="0" w:line="480" w:lineRule="exact"/>
              <w:jc w:val="center"/>
              <w:rPr>
                <w:rFonts w:ascii="仿宋" w:hAnsi="仿宋" w:eastAsia="仿宋" w:cs="仿宋_GB2312"/>
                <w:bCs/>
                <w:sz w:val="21"/>
                <w:szCs w:val="21"/>
              </w:rPr>
            </w:pPr>
            <w:r>
              <w:rPr>
                <w:rFonts w:hint="eastAsia" w:ascii="仿宋" w:hAnsi="仿宋" w:eastAsia="仿宋" w:cs="仿宋_GB2312"/>
                <w:bCs/>
                <w:sz w:val="21"/>
                <w:szCs w:val="21"/>
              </w:rPr>
              <w:t>项目</w:t>
            </w:r>
          </w:p>
        </w:tc>
        <w:tc>
          <w:tcPr>
            <w:tcW w:w="3261" w:type="dxa"/>
            <w:shd w:val="clear" w:color="auto" w:fill="FFFFFF"/>
            <w:noWrap w:val="0"/>
            <w:tcMar>
              <w:top w:w="0" w:type="dxa"/>
              <w:left w:w="108" w:type="dxa"/>
              <w:bottom w:w="0" w:type="dxa"/>
              <w:right w:w="108" w:type="dxa"/>
            </w:tcMar>
            <w:vAlign w:val="center"/>
          </w:tcPr>
          <w:p>
            <w:pPr>
              <w:spacing w:after="0" w:line="480" w:lineRule="exact"/>
              <w:jc w:val="center"/>
              <w:rPr>
                <w:rFonts w:ascii="仿宋" w:hAnsi="仿宋" w:eastAsia="仿宋" w:cs="仿宋_GB2312"/>
                <w:bCs/>
                <w:sz w:val="21"/>
                <w:szCs w:val="21"/>
              </w:rPr>
            </w:pPr>
            <w:r>
              <w:rPr>
                <w:rFonts w:hint="eastAsia" w:ascii="仿宋" w:hAnsi="仿宋" w:eastAsia="仿宋" w:cs="仿宋_GB2312"/>
                <w:bCs/>
                <w:sz w:val="21"/>
                <w:szCs w:val="21"/>
              </w:rPr>
              <w:t>教学内容与教学要求</w:t>
            </w:r>
          </w:p>
        </w:tc>
        <w:tc>
          <w:tcPr>
            <w:tcW w:w="2551" w:type="dxa"/>
            <w:shd w:val="clear" w:color="auto" w:fill="FFFFFF"/>
            <w:noWrap w:val="0"/>
            <w:tcMar>
              <w:top w:w="0" w:type="dxa"/>
              <w:left w:w="108" w:type="dxa"/>
              <w:bottom w:w="0" w:type="dxa"/>
              <w:right w:w="108" w:type="dxa"/>
            </w:tcMar>
            <w:vAlign w:val="center"/>
          </w:tcPr>
          <w:p>
            <w:pPr>
              <w:spacing w:after="0" w:line="480" w:lineRule="exact"/>
              <w:jc w:val="center"/>
              <w:rPr>
                <w:rFonts w:ascii="仿宋" w:hAnsi="仿宋" w:eastAsia="仿宋" w:cs="仿宋_GB2312"/>
                <w:bCs/>
                <w:sz w:val="21"/>
                <w:szCs w:val="21"/>
              </w:rPr>
            </w:pPr>
            <w:r>
              <w:rPr>
                <w:rFonts w:hint="eastAsia" w:ascii="仿宋" w:hAnsi="仿宋" w:eastAsia="仿宋" w:cs="仿宋_GB2312"/>
                <w:bCs/>
                <w:sz w:val="21"/>
                <w:szCs w:val="21"/>
              </w:rPr>
              <w:t>活动设计建议</w:t>
            </w:r>
          </w:p>
        </w:tc>
        <w:tc>
          <w:tcPr>
            <w:tcW w:w="950" w:type="dxa"/>
            <w:shd w:val="clear" w:color="auto" w:fill="FFFFFF"/>
            <w:noWrap w:val="0"/>
            <w:tcMar>
              <w:top w:w="0" w:type="dxa"/>
              <w:left w:w="108" w:type="dxa"/>
              <w:bottom w:w="0" w:type="dxa"/>
              <w:right w:w="108" w:type="dxa"/>
            </w:tcMar>
            <w:vAlign w:val="center"/>
          </w:tcPr>
          <w:p>
            <w:pPr>
              <w:spacing w:after="0" w:line="480" w:lineRule="exact"/>
              <w:jc w:val="center"/>
              <w:rPr>
                <w:rFonts w:ascii="仿宋" w:hAnsi="仿宋" w:eastAsia="仿宋" w:cs="仿宋_GB2312"/>
                <w:bCs/>
                <w:sz w:val="21"/>
                <w:szCs w:val="21"/>
              </w:rPr>
            </w:pPr>
            <w:r>
              <w:rPr>
                <w:rFonts w:hint="eastAsia" w:ascii="仿宋" w:hAnsi="仿宋" w:eastAsia="仿宋" w:cs="仿宋_GB2312"/>
                <w:bCs/>
                <w:sz w:val="21"/>
                <w:szCs w:val="21"/>
              </w:rPr>
              <w:t>参考</w:t>
            </w:r>
          </w:p>
          <w:p>
            <w:pPr>
              <w:spacing w:after="0" w:line="480" w:lineRule="exact"/>
              <w:jc w:val="center"/>
              <w:rPr>
                <w:rFonts w:ascii="仿宋" w:hAnsi="仿宋" w:eastAsia="仿宋" w:cs="仿宋_GB2312"/>
                <w:bCs/>
                <w:sz w:val="21"/>
                <w:szCs w:val="21"/>
              </w:rPr>
            </w:pPr>
            <w:r>
              <w:rPr>
                <w:rFonts w:hint="eastAsia" w:ascii="仿宋" w:hAnsi="仿宋" w:eastAsia="仿宋" w:cs="仿宋_GB2312"/>
                <w:bCs/>
                <w:sz w:val="21"/>
                <w:szCs w:val="21"/>
              </w:rPr>
              <w:t>课时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174" w:hRule="atLeast"/>
          <w:jc w:val="center"/>
        </w:trPr>
        <w:tc>
          <w:tcPr>
            <w:tcW w:w="739" w:type="dxa"/>
            <w:noWrap w:val="0"/>
            <w:tcMar>
              <w:top w:w="0" w:type="dxa"/>
              <w:left w:w="108" w:type="dxa"/>
              <w:bottom w:w="0" w:type="dxa"/>
              <w:right w:w="108" w:type="dxa"/>
            </w:tcMar>
            <w:vAlign w:val="center"/>
          </w:tcPr>
          <w:p>
            <w:pPr>
              <w:spacing w:after="0" w:line="480" w:lineRule="exact"/>
              <w:jc w:val="center"/>
              <w:rPr>
                <w:rFonts w:ascii="仿宋" w:hAnsi="仿宋" w:eastAsia="仿宋" w:cs="仿宋_GB2312"/>
                <w:sz w:val="21"/>
                <w:szCs w:val="21"/>
              </w:rPr>
            </w:pPr>
            <w:r>
              <w:rPr>
                <w:rFonts w:hint="eastAsia" w:ascii="仿宋" w:hAnsi="仿宋" w:eastAsia="仿宋" w:cs="仿宋_GB2312"/>
                <w:sz w:val="21"/>
                <w:szCs w:val="21"/>
              </w:rPr>
              <w:t>1</w:t>
            </w:r>
          </w:p>
        </w:tc>
        <w:tc>
          <w:tcPr>
            <w:tcW w:w="1119" w:type="dxa"/>
            <w:noWrap w:val="0"/>
            <w:tcMar>
              <w:top w:w="0" w:type="dxa"/>
              <w:left w:w="108" w:type="dxa"/>
              <w:bottom w:w="0" w:type="dxa"/>
              <w:right w:w="108" w:type="dxa"/>
            </w:tcMar>
            <w:vAlign w:val="center"/>
          </w:tcPr>
          <w:p>
            <w:pPr>
              <w:spacing w:after="0" w:line="480" w:lineRule="exact"/>
              <w:jc w:val="center"/>
              <w:rPr>
                <w:rFonts w:ascii="仿宋" w:hAnsi="仿宋" w:eastAsia="仿宋" w:cs="仿宋_GB2312"/>
                <w:sz w:val="21"/>
                <w:szCs w:val="21"/>
              </w:rPr>
            </w:pPr>
            <w:r>
              <w:rPr>
                <w:rFonts w:hint="eastAsia" w:ascii="仿宋" w:hAnsi="仿宋" w:eastAsia="仿宋" w:cs="仿宋_GB2312"/>
                <w:sz w:val="21"/>
                <w:szCs w:val="21"/>
              </w:rPr>
              <w:t>Excel文件管理</w:t>
            </w:r>
          </w:p>
        </w:tc>
        <w:tc>
          <w:tcPr>
            <w:tcW w:w="3261" w:type="dxa"/>
            <w:noWrap w:val="0"/>
            <w:tcMar>
              <w:top w:w="0" w:type="dxa"/>
              <w:left w:w="108" w:type="dxa"/>
              <w:bottom w:w="0" w:type="dxa"/>
              <w:right w:w="108" w:type="dxa"/>
            </w:tcMar>
            <w:vAlign w:val="top"/>
          </w:tcPr>
          <w:p>
            <w:pPr>
              <w:spacing w:after="0" w:line="480" w:lineRule="exact"/>
              <w:rPr>
                <w:rFonts w:ascii="仿宋" w:hAnsi="仿宋" w:eastAsia="仿宋" w:cs="仿宋_GB2312"/>
                <w:sz w:val="21"/>
                <w:szCs w:val="21"/>
              </w:rPr>
            </w:pPr>
            <w:r>
              <w:rPr>
                <w:rFonts w:hint="eastAsia" w:ascii="仿宋" w:hAnsi="仿宋" w:eastAsia="仿宋" w:cs="仿宋_GB2312"/>
                <w:sz w:val="21"/>
                <w:szCs w:val="21"/>
              </w:rPr>
              <w:t>了解Excel相关概念；掌握工作簿的新建、打开、保存、保护和打印等基本操作；掌握工作表的插入、隐藏和背景设置等操作</w:t>
            </w:r>
          </w:p>
        </w:tc>
        <w:tc>
          <w:tcPr>
            <w:tcW w:w="2551" w:type="dxa"/>
            <w:noWrap w:val="0"/>
            <w:tcMar>
              <w:top w:w="0" w:type="dxa"/>
              <w:left w:w="108" w:type="dxa"/>
              <w:bottom w:w="0" w:type="dxa"/>
              <w:right w:w="108" w:type="dxa"/>
            </w:tcMar>
            <w:vAlign w:val="top"/>
          </w:tcPr>
          <w:p>
            <w:pPr>
              <w:spacing w:after="0" w:line="480" w:lineRule="exact"/>
              <w:rPr>
                <w:rFonts w:ascii="仿宋" w:hAnsi="仿宋" w:eastAsia="仿宋" w:cs="仿宋_GB2312"/>
                <w:sz w:val="21"/>
                <w:szCs w:val="21"/>
              </w:rPr>
            </w:pPr>
            <w:r>
              <w:rPr>
                <w:rFonts w:hint="eastAsia" w:ascii="仿宋" w:hAnsi="仿宋" w:eastAsia="仿宋" w:cs="仿宋_GB2312"/>
                <w:sz w:val="21"/>
                <w:szCs w:val="21"/>
              </w:rPr>
              <w:t>通过现场操作演示，指导学生完成工作表的建立、插入、隐藏、保存、打印等操作，教学做一体化</w:t>
            </w:r>
          </w:p>
        </w:tc>
        <w:tc>
          <w:tcPr>
            <w:tcW w:w="950" w:type="dxa"/>
            <w:noWrap w:val="0"/>
            <w:tcMar>
              <w:top w:w="0" w:type="dxa"/>
              <w:left w:w="108" w:type="dxa"/>
              <w:bottom w:w="0" w:type="dxa"/>
              <w:right w:w="108" w:type="dxa"/>
            </w:tcMar>
            <w:vAlign w:val="center"/>
          </w:tcPr>
          <w:p>
            <w:pPr>
              <w:spacing w:after="0" w:line="480" w:lineRule="exact"/>
              <w:jc w:val="center"/>
              <w:rPr>
                <w:rFonts w:ascii="仿宋" w:hAnsi="仿宋" w:eastAsia="仿宋" w:cs="仿宋_GB2312"/>
                <w:sz w:val="21"/>
                <w:szCs w:val="21"/>
              </w:rPr>
            </w:pPr>
            <w:r>
              <w:rPr>
                <w:rFonts w:hint="eastAsia" w:ascii="仿宋" w:hAnsi="仿宋" w:eastAsia="仿宋" w:cs="仿宋_GB2312"/>
                <w:sz w:val="21"/>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397" w:hRule="atLeast"/>
          <w:jc w:val="center"/>
        </w:trPr>
        <w:tc>
          <w:tcPr>
            <w:tcW w:w="739" w:type="dxa"/>
            <w:noWrap w:val="0"/>
            <w:tcMar>
              <w:top w:w="0" w:type="dxa"/>
              <w:left w:w="108" w:type="dxa"/>
              <w:bottom w:w="0" w:type="dxa"/>
              <w:right w:w="108" w:type="dxa"/>
            </w:tcMar>
            <w:vAlign w:val="center"/>
          </w:tcPr>
          <w:p>
            <w:pPr>
              <w:spacing w:after="0" w:line="480" w:lineRule="exact"/>
              <w:jc w:val="center"/>
              <w:rPr>
                <w:rFonts w:ascii="仿宋" w:hAnsi="仿宋" w:eastAsia="仿宋" w:cs="仿宋_GB2312"/>
                <w:sz w:val="21"/>
                <w:szCs w:val="21"/>
              </w:rPr>
            </w:pPr>
            <w:r>
              <w:rPr>
                <w:rFonts w:hint="eastAsia" w:ascii="仿宋" w:hAnsi="仿宋" w:eastAsia="仿宋" w:cs="仿宋_GB2312"/>
                <w:sz w:val="21"/>
                <w:szCs w:val="21"/>
              </w:rPr>
              <w:t>2</w:t>
            </w:r>
          </w:p>
        </w:tc>
        <w:tc>
          <w:tcPr>
            <w:tcW w:w="1119" w:type="dxa"/>
            <w:noWrap w:val="0"/>
            <w:tcMar>
              <w:top w:w="0" w:type="dxa"/>
              <w:left w:w="108" w:type="dxa"/>
              <w:bottom w:w="0" w:type="dxa"/>
              <w:right w:w="108" w:type="dxa"/>
            </w:tcMar>
            <w:vAlign w:val="center"/>
          </w:tcPr>
          <w:p>
            <w:pPr>
              <w:spacing w:after="0" w:line="480" w:lineRule="exact"/>
              <w:jc w:val="center"/>
              <w:rPr>
                <w:rFonts w:ascii="仿宋" w:hAnsi="仿宋" w:eastAsia="仿宋" w:cs="仿宋_GB2312"/>
                <w:sz w:val="21"/>
                <w:szCs w:val="21"/>
              </w:rPr>
            </w:pPr>
            <w:r>
              <w:rPr>
                <w:rFonts w:hint="eastAsia" w:ascii="仿宋" w:hAnsi="仿宋" w:eastAsia="仿宋" w:cs="仿宋_GB2312"/>
                <w:sz w:val="21"/>
                <w:szCs w:val="21"/>
              </w:rPr>
              <w:t>单元格编辑</w:t>
            </w:r>
          </w:p>
        </w:tc>
        <w:tc>
          <w:tcPr>
            <w:tcW w:w="3261" w:type="dxa"/>
            <w:noWrap w:val="0"/>
            <w:tcMar>
              <w:top w:w="0" w:type="dxa"/>
              <w:left w:w="108" w:type="dxa"/>
              <w:bottom w:w="0" w:type="dxa"/>
              <w:right w:w="108" w:type="dxa"/>
            </w:tcMar>
            <w:vAlign w:val="top"/>
          </w:tcPr>
          <w:p>
            <w:pPr>
              <w:spacing w:after="0" w:line="480" w:lineRule="exact"/>
              <w:rPr>
                <w:rFonts w:ascii="仿宋" w:hAnsi="仿宋" w:eastAsia="仿宋" w:cs="仿宋_GB2312"/>
                <w:sz w:val="21"/>
                <w:szCs w:val="21"/>
              </w:rPr>
            </w:pPr>
            <w:r>
              <w:rPr>
                <w:rFonts w:hint="eastAsia" w:ascii="仿宋" w:hAnsi="仿宋" w:eastAsia="仿宋" w:cs="仿宋_GB2312"/>
                <w:sz w:val="21"/>
                <w:szCs w:val="21"/>
              </w:rPr>
              <w:t>能够根据不同的要求和内容选择高效的单元格录入操作方法和技巧；熟练掌握单元格编辑的操作技巧，包括选取、粘贴、隐藏、查找、替换及格式设置</w:t>
            </w:r>
          </w:p>
        </w:tc>
        <w:tc>
          <w:tcPr>
            <w:tcW w:w="2551" w:type="dxa"/>
            <w:noWrap w:val="0"/>
            <w:tcMar>
              <w:top w:w="0" w:type="dxa"/>
              <w:left w:w="108" w:type="dxa"/>
              <w:bottom w:w="0" w:type="dxa"/>
              <w:right w:w="108" w:type="dxa"/>
            </w:tcMar>
            <w:vAlign w:val="top"/>
          </w:tcPr>
          <w:p>
            <w:pPr>
              <w:spacing w:after="0" w:line="480" w:lineRule="exact"/>
              <w:rPr>
                <w:rFonts w:ascii="仿宋" w:hAnsi="仿宋" w:eastAsia="仿宋" w:cs="仿宋_GB2312"/>
                <w:sz w:val="21"/>
                <w:szCs w:val="21"/>
              </w:rPr>
            </w:pPr>
            <w:r>
              <w:rPr>
                <w:rFonts w:hint="eastAsia" w:ascii="仿宋" w:hAnsi="仿宋" w:eastAsia="仿宋" w:cs="仿宋_GB2312"/>
                <w:sz w:val="21"/>
                <w:szCs w:val="21"/>
              </w:rPr>
              <w:t>通过现场操作演示，指导学生完成单元格选取、粘贴、隐藏、查找、替换及格式设置等操作，教学做一体化</w:t>
            </w:r>
          </w:p>
        </w:tc>
        <w:tc>
          <w:tcPr>
            <w:tcW w:w="950" w:type="dxa"/>
            <w:noWrap w:val="0"/>
            <w:tcMar>
              <w:top w:w="0" w:type="dxa"/>
              <w:left w:w="108" w:type="dxa"/>
              <w:bottom w:w="0" w:type="dxa"/>
              <w:right w:w="108" w:type="dxa"/>
            </w:tcMar>
            <w:vAlign w:val="center"/>
          </w:tcPr>
          <w:p>
            <w:pPr>
              <w:spacing w:after="0" w:line="480" w:lineRule="exact"/>
              <w:jc w:val="center"/>
              <w:rPr>
                <w:rFonts w:ascii="仿宋" w:hAnsi="仿宋" w:eastAsia="仿宋" w:cs="仿宋_GB2312"/>
                <w:sz w:val="21"/>
                <w:szCs w:val="21"/>
              </w:rPr>
            </w:pPr>
            <w:r>
              <w:rPr>
                <w:rFonts w:hint="eastAsia" w:ascii="仿宋" w:hAnsi="仿宋" w:eastAsia="仿宋" w:cs="仿宋_GB2312"/>
                <w:sz w:val="21"/>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495" w:hRule="atLeast"/>
          <w:jc w:val="center"/>
        </w:trPr>
        <w:tc>
          <w:tcPr>
            <w:tcW w:w="739" w:type="dxa"/>
            <w:noWrap w:val="0"/>
            <w:tcMar>
              <w:top w:w="0" w:type="dxa"/>
              <w:left w:w="108" w:type="dxa"/>
              <w:bottom w:w="0" w:type="dxa"/>
              <w:right w:w="108" w:type="dxa"/>
            </w:tcMar>
            <w:vAlign w:val="center"/>
          </w:tcPr>
          <w:p>
            <w:pPr>
              <w:spacing w:after="0" w:line="480" w:lineRule="exact"/>
              <w:jc w:val="center"/>
              <w:rPr>
                <w:rFonts w:ascii="仿宋" w:hAnsi="仿宋" w:eastAsia="仿宋" w:cs="仿宋_GB2312"/>
                <w:sz w:val="21"/>
                <w:szCs w:val="21"/>
              </w:rPr>
            </w:pPr>
            <w:r>
              <w:rPr>
                <w:rFonts w:hint="eastAsia" w:ascii="仿宋" w:hAnsi="仿宋" w:eastAsia="仿宋" w:cs="仿宋_GB2312"/>
                <w:sz w:val="21"/>
                <w:szCs w:val="21"/>
              </w:rPr>
              <w:t>3</w:t>
            </w:r>
          </w:p>
        </w:tc>
        <w:tc>
          <w:tcPr>
            <w:tcW w:w="1119" w:type="dxa"/>
            <w:noWrap w:val="0"/>
            <w:tcMar>
              <w:top w:w="0" w:type="dxa"/>
              <w:left w:w="108" w:type="dxa"/>
              <w:bottom w:w="0" w:type="dxa"/>
              <w:right w:w="108" w:type="dxa"/>
            </w:tcMar>
            <w:vAlign w:val="center"/>
          </w:tcPr>
          <w:p>
            <w:pPr>
              <w:spacing w:after="0" w:line="480" w:lineRule="exact"/>
              <w:jc w:val="center"/>
              <w:rPr>
                <w:rFonts w:ascii="仿宋" w:hAnsi="仿宋" w:eastAsia="仿宋" w:cs="仿宋_GB2312"/>
                <w:sz w:val="21"/>
                <w:szCs w:val="21"/>
              </w:rPr>
            </w:pPr>
            <w:r>
              <w:rPr>
                <w:rFonts w:hint="eastAsia" w:ascii="仿宋" w:hAnsi="仿宋" w:eastAsia="仿宋" w:cs="仿宋_GB2312"/>
                <w:sz w:val="21"/>
                <w:szCs w:val="21"/>
              </w:rPr>
              <w:t>条件格式</w:t>
            </w:r>
          </w:p>
          <w:p>
            <w:pPr>
              <w:spacing w:after="0" w:line="480" w:lineRule="exact"/>
              <w:jc w:val="center"/>
              <w:rPr>
                <w:rFonts w:ascii="仿宋" w:hAnsi="仿宋" w:eastAsia="仿宋" w:cs="仿宋_GB2312"/>
                <w:sz w:val="21"/>
                <w:szCs w:val="21"/>
              </w:rPr>
            </w:pPr>
          </w:p>
        </w:tc>
        <w:tc>
          <w:tcPr>
            <w:tcW w:w="3261" w:type="dxa"/>
            <w:noWrap w:val="0"/>
            <w:tcMar>
              <w:top w:w="0" w:type="dxa"/>
              <w:left w:w="108" w:type="dxa"/>
              <w:bottom w:w="0" w:type="dxa"/>
              <w:right w:w="108" w:type="dxa"/>
            </w:tcMar>
            <w:vAlign w:val="top"/>
          </w:tcPr>
          <w:p>
            <w:pPr>
              <w:spacing w:after="0" w:line="480" w:lineRule="exact"/>
              <w:rPr>
                <w:rFonts w:ascii="仿宋" w:hAnsi="仿宋" w:eastAsia="仿宋" w:cs="仿宋_GB2312"/>
                <w:sz w:val="21"/>
                <w:szCs w:val="21"/>
              </w:rPr>
            </w:pPr>
            <w:r>
              <w:rPr>
                <w:rFonts w:hint="eastAsia" w:ascii="仿宋" w:hAnsi="仿宋" w:eastAsia="仿宋" w:cs="仿宋_GB2312"/>
                <w:sz w:val="21"/>
                <w:szCs w:val="21"/>
              </w:rPr>
              <w:t>了解设置条件格式的意</w:t>
            </w:r>
          </w:p>
          <w:p>
            <w:pPr>
              <w:spacing w:after="0" w:line="480" w:lineRule="exact"/>
              <w:rPr>
                <w:rFonts w:ascii="仿宋" w:hAnsi="仿宋" w:eastAsia="仿宋" w:cs="仿宋_GB2312"/>
                <w:sz w:val="21"/>
                <w:szCs w:val="21"/>
              </w:rPr>
            </w:pPr>
            <w:r>
              <w:rPr>
                <w:rFonts w:hint="eastAsia" w:ascii="仿宋" w:hAnsi="仿宋" w:eastAsia="仿宋" w:cs="仿宋_GB2312"/>
                <w:sz w:val="21"/>
                <w:szCs w:val="21"/>
              </w:rPr>
              <w:t>义和作用；掌握条件格式的设置方法；掌握条件格式中公式条件的用法</w:t>
            </w:r>
          </w:p>
        </w:tc>
        <w:tc>
          <w:tcPr>
            <w:tcW w:w="2551" w:type="dxa"/>
            <w:noWrap w:val="0"/>
            <w:tcMar>
              <w:top w:w="0" w:type="dxa"/>
              <w:left w:w="108" w:type="dxa"/>
              <w:bottom w:w="0" w:type="dxa"/>
              <w:right w:w="108" w:type="dxa"/>
            </w:tcMar>
            <w:vAlign w:val="top"/>
          </w:tcPr>
          <w:p>
            <w:pPr>
              <w:spacing w:after="0" w:line="480" w:lineRule="exact"/>
              <w:rPr>
                <w:rFonts w:ascii="仿宋" w:hAnsi="仿宋" w:eastAsia="仿宋" w:cs="仿宋_GB2312"/>
                <w:sz w:val="21"/>
                <w:szCs w:val="21"/>
              </w:rPr>
            </w:pPr>
            <w:r>
              <w:rPr>
                <w:rFonts w:hint="eastAsia" w:ascii="仿宋" w:hAnsi="仿宋" w:eastAsia="仿宋" w:cs="仿宋_GB2312"/>
                <w:sz w:val="21"/>
                <w:szCs w:val="21"/>
              </w:rPr>
              <w:t>通过现场操作演示，指导学生完成条件格式的设置等操作，教学做一体化</w:t>
            </w:r>
          </w:p>
        </w:tc>
        <w:tc>
          <w:tcPr>
            <w:tcW w:w="950" w:type="dxa"/>
            <w:noWrap w:val="0"/>
            <w:tcMar>
              <w:top w:w="0" w:type="dxa"/>
              <w:left w:w="108" w:type="dxa"/>
              <w:bottom w:w="0" w:type="dxa"/>
              <w:right w:w="108" w:type="dxa"/>
            </w:tcMar>
            <w:vAlign w:val="center"/>
          </w:tcPr>
          <w:p>
            <w:pPr>
              <w:spacing w:after="0" w:line="480" w:lineRule="exact"/>
              <w:jc w:val="center"/>
              <w:rPr>
                <w:rFonts w:ascii="仿宋" w:hAnsi="仿宋" w:eastAsia="仿宋" w:cs="仿宋_GB2312"/>
                <w:sz w:val="21"/>
                <w:szCs w:val="21"/>
              </w:rPr>
            </w:pPr>
            <w:r>
              <w:rPr>
                <w:rFonts w:hint="eastAsia" w:ascii="仿宋" w:hAnsi="仿宋" w:eastAsia="仿宋" w:cs="仿宋_GB2312"/>
                <w:sz w:val="21"/>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260" w:hRule="atLeast"/>
          <w:jc w:val="center"/>
        </w:trPr>
        <w:tc>
          <w:tcPr>
            <w:tcW w:w="739" w:type="dxa"/>
            <w:noWrap w:val="0"/>
            <w:tcMar>
              <w:top w:w="0" w:type="dxa"/>
              <w:left w:w="108" w:type="dxa"/>
              <w:bottom w:w="0" w:type="dxa"/>
              <w:right w:w="108" w:type="dxa"/>
            </w:tcMar>
            <w:vAlign w:val="center"/>
          </w:tcPr>
          <w:p>
            <w:pPr>
              <w:spacing w:after="0" w:line="480" w:lineRule="exact"/>
              <w:jc w:val="center"/>
              <w:rPr>
                <w:rFonts w:ascii="仿宋" w:hAnsi="仿宋" w:eastAsia="仿宋" w:cs="仿宋_GB2312"/>
                <w:sz w:val="21"/>
                <w:szCs w:val="21"/>
              </w:rPr>
            </w:pPr>
            <w:r>
              <w:rPr>
                <w:rFonts w:hint="eastAsia" w:ascii="仿宋" w:hAnsi="仿宋" w:eastAsia="仿宋" w:cs="仿宋_GB2312"/>
                <w:sz w:val="21"/>
                <w:szCs w:val="21"/>
              </w:rPr>
              <w:t>4</w:t>
            </w:r>
          </w:p>
        </w:tc>
        <w:tc>
          <w:tcPr>
            <w:tcW w:w="1119" w:type="dxa"/>
            <w:noWrap w:val="0"/>
            <w:tcMar>
              <w:top w:w="0" w:type="dxa"/>
              <w:left w:w="108" w:type="dxa"/>
              <w:bottom w:w="0" w:type="dxa"/>
              <w:right w:w="108" w:type="dxa"/>
            </w:tcMar>
            <w:vAlign w:val="center"/>
          </w:tcPr>
          <w:p>
            <w:pPr>
              <w:spacing w:after="0" w:line="480" w:lineRule="exact"/>
              <w:jc w:val="center"/>
              <w:rPr>
                <w:rFonts w:ascii="仿宋" w:hAnsi="仿宋" w:eastAsia="仿宋" w:cs="仿宋_GB2312"/>
                <w:sz w:val="21"/>
                <w:szCs w:val="21"/>
              </w:rPr>
            </w:pPr>
            <w:r>
              <w:rPr>
                <w:rFonts w:hint="eastAsia" w:ascii="仿宋" w:hAnsi="仿宋" w:eastAsia="仿宋" w:cs="仿宋_GB2312"/>
                <w:sz w:val="21"/>
                <w:szCs w:val="21"/>
              </w:rPr>
              <w:t>数据表和图表</w:t>
            </w:r>
          </w:p>
          <w:p>
            <w:pPr>
              <w:spacing w:after="0" w:line="480" w:lineRule="exact"/>
              <w:jc w:val="center"/>
              <w:rPr>
                <w:rFonts w:ascii="仿宋" w:hAnsi="仿宋" w:eastAsia="仿宋" w:cs="仿宋_GB2312"/>
                <w:sz w:val="21"/>
                <w:szCs w:val="21"/>
              </w:rPr>
            </w:pPr>
          </w:p>
        </w:tc>
        <w:tc>
          <w:tcPr>
            <w:tcW w:w="3261" w:type="dxa"/>
            <w:noWrap w:val="0"/>
            <w:tcMar>
              <w:top w:w="0" w:type="dxa"/>
              <w:left w:w="108" w:type="dxa"/>
              <w:bottom w:w="0" w:type="dxa"/>
              <w:right w:w="108" w:type="dxa"/>
            </w:tcMar>
            <w:vAlign w:val="top"/>
          </w:tcPr>
          <w:p>
            <w:pPr>
              <w:spacing w:after="0" w:line="480" w:lineRule="exact"/>
              <w:rPr>
                <w:rFonts w:ascii="仿宋" w:hAnsi="仿宋" w:eastAsia="仿宋" w:cs="仿宋_GB2312"/>
                <w:sz w:val="21"/>
                <w:szCs w:val="21"/>
              </w:rPr>
            </w:pPr>
            <w:r>
              <w:rPr>
                <w:rFonts w:hint="eastAsia" w:ascii="仿宋" w:hAnsi="仿宋" w:eastAsia="仿宋" w:cs="仿宋_GB2312"/>
                <w:sz w:val="21"/>
                <w:szCs w:val="21"/>
              </w:rPr>
              <w:t>掌握数据表管理的操作</w:t>
            </w:r>
          </w:p>
          <w:p>
            <w:pPr>
              <w:spacing w:after="0" w:line="480" w:lineRule="exact"/>
              <w:rPr>
                <w:rFonts w:ascii="仿宋" w:hAnsi="仿宋" w:eastAsia="仿宋" w:cs="仿宋_GB2312"/>
                <w:sz w:val="21"/>
                <w:szCs w:val="21"/>
              </w:rPr>
            </w:pPr>
            <w:r>
              <w:rPr>
                <w:rFonts w:hint="eastAsia" w:ascii="仿宋" w:hAnsi="仿宋" w:eastAsia="仿宋" w:cs="仿宋_GB2312"/>
                <w:sz w:val="21"/>
                <w:szCs w:val="21"/>
              </w:rPr>
              <w:t>方法，包括排序、筛选和汇总；掌握使用数据表管理的基本操作处理会计工作中常见问题的方法；能够创建数据透视表对数据进行汇总；掌握根据数据表创建图表的方法，包括双坐标图表的创建</w:t>
            </w:r>
          </w:p>
        </w:tc>
        <w:tc>
          <w:tcPr>
            <w:tcW w:w="2551" w:type="dxa"/>
            <w:noWrap w:val="0"/>
            <w:tcMar>
              <w:top w:w="0" w:type="dxa"/>
              <w:left w:w="108" w:type="dxa"/>
              <w:bottom w:w="0" w:type="dxa"/>
              <w:right w:w="108" w:type="dxa"/>
            </w:tcMar>
            <w:vAlign w:val="top"/>
          </w:tcPr>
          <w:p>
            <w:pPr>
              <w:spacing w:after="0" w:line="480" w:lineRule="exact"/>
              <w:rPr>
                <w:rFonts w:ascii="仿宋" w:hAnsi="仿宋" w:eastAsia="仿宋" w:cs="仿宋_GB2312"/>
                <w:sz w:val="21"/>
                <w:szCs w:val="21"/>
              </w:rPr>
            </w:pPr>
            <w:r>
              <w:rPr>
                <w:rFonts w:hint="eastAsia" w:ascii="仿宋" w:hAnsi="仿宋" w:eastAsia="仿宋" w:cs="仿宋_GB2312"/>
                <w:sz w:val="21"/>
                <w:szCs w:val="21"/>
              </w:rPr>
              <w:t>通过现场操作演示，指导学生完成数据表的排序、筛选和汇总、数据透视表的创建、汇总、双坐标图标的创建等操作，教学做一体化</w:t>
            </w:r>
          </w:p>
        </w:tc>
        <w:tc>
          <w:tcPr>
            <w:tcW w:w="950" w:type="dxa"/>
            <w:noWrap w:val="0"/>
            <w:tcMar>
              <w:top w:w="0" w:type="dxa"/>
              <w:left w:w="108" w:type="dxa"/>
              <w:bottom w:w="0" w:type="dxa"/>
              <w:right w:w="108" w:type="dxa"/>
            </w:tcMar>
            <w:vAlign w:val="center"/>
          </w:tcPr>
          <w:p>
            <w:pPr>
              <w:spacing w:after="0" w:line="480" w:lineRule="exact"/>
              <w:jc w:val="center"/>
              <w:rPr>
                <w:rFonts w:ascii="仿宋" w:hAnsi="仿宋" w:eastAsia="仿宋" w:cs="仿宋_GB2312"/>
                <w:sz w:val="21"/>
                <w:szCs w:val="21"/>
              </w:rPr>
            </w:pPr>
            <w:r>
              <w:rPr>
                <w:rFonts w:hint="eastAsia" w:ascii="仿宋" w:hAnsi="仿宋" w:eastAsia="仿宋" w:cs="仿宋_GB2312"/>
                <w:sz w:val="21"/>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086" w:hRule="atLeast"/>
          <w:jc w:val="center"/>
        </w:trPr>
        <w:tc>
          <w:tcPr>
            <w:tcW w:w="739" w:type="dxa"/>
            <w:noWrap w:val="0"/>
            <w:tcMar>
              <w:top w:w="0" w:type="dxa"/>
              <w:left w:w="108" w:type="dxa"/>
              <w:bottom w:w="0" w:type="dxa"/>
              <w:right w:w="108" w:type="dxa"/>
            </w:tcMar>
            <w:vAlign w:val="center"/>
          </w:tcPr>
          <w:p>
            <w:pPr>
              <w:spacing w:after="0" w:line="480" w:lineRule="exact"/>
              <w:jc w:val="center"/>
              <w:rPr>
                <w:rFonts w:ascii="仿宋" w:hAnsi="仿宋" w:eastAsia="仿宋" w:cs="仿宋_GB2312"/>
                <w:sz w:val="21"/>
                <w:szCs w:val="21"/>
              </w:rPr>
            </w:pPr>
            <w:r>
              <w:rPr>
                <w:rFonts w:hint="eastAsia" w:ascii="仿宋" w:hAnsi="仿宋" w:eastAsia="仿宋" w:cs="仿宋_GB2312"/>
                <w:sz w:val="21"/>
                <w:szCs w:val="21"/>
              </w:rPr>
              <w:t>5</w:t>
            </w:r>
          </w:p>
        </w:tc>
        <w:tc>
          <w:tcPr>
            <w:tcW w:w="1119" w:type="dxa"/>
            <w:noWrap w:val="0"/>
            <w:tcMar>
              <w:top w:w="0" w:type="dxa"/>
              <w:left w:w="108" w:type="dxa"/>
              <w:bottom w:w="0" w:type="dxa"/>
              <w:right w:w="108" w:type="dxa"/>
            </w:tcMar>
            <w:vAlign w:val="center"/>
          </w:tcPr>
          <w:p>
            <w:pPr>
              <w:spacing w:after="0" w:line="480" w:lineRule="exact"/>
              <w:jc w:val="center"/>
              <w:rPr>
                <w:rFonts w:ascii="仿宋" w:hAnsi="仿宋" w:eastAsia="仿宋" w:cs="仿宋_GB2312"/>
                <w:sz w:val="21"/>
                <w:szCs w:val="21"/>
              </w:rPr>
            </w:pPr>
            <w:r>
              <w:rPr>
                <w:rFonts w:hint="eastAsia" w:ascii="仿宋" w:hAnsi="仿宋" w:eastAsia="仿宋" w:cs="仿宋_GB2312"/>
                <w:sz w:val="21"/>
                <w:szCs w:val="21"/>
              </w:rPr>
              <w:t>公式与函数</w:t>
            </w:r>
          </w:p>
        </w:tc>
        <w:tc>
          <w:tcPr>
            <w:tcW w:w="3261" w:type="dxa"/>
            <w:noWrap w:val="0"/>
            <w:tcMar>
              <w:top w:w="0" w:type="dxa"/>
              <w:left w:w="108" w:type="dxa"/>
              <w:bottom w:w="0" w:type="dxa"/>
              <w:right w:w="108" w:type="dxa"/>
            </w:tcMar>
            <w:vAlign w:val="top"/>
          </w:tcPr>
          <w:p>
            <w:pPr>
              <w:spacing w:after="0" w:line="480" w:lineRule="exact"/>
              <w:rPr>
                <w:rFonts w:ascii="仿宋" w:hAnsi="仿宋" w:eastAsia="仿宋" w:cs="仿宋_GB2312"/>
                <w:sz w:val="21"/>
                <w:szCs w:val="21"/>
              </w:rPr>
            </w:pPr>
            <w:r>
              <w:rPr>
                <w:rFonts w:hint="eastAsia" w:ascii="仿宋" w:hAnsi="仿宋" w:eastAsia="仿宋" w:cs="仿宋_GB2312"/>
                <w:sz w:val="21"/>
                <w:szCs w:val="21"/>
              </w:rPr>
              <w:t>了解函数的作用和功能；掌握常用函数的语法格式和用法；掌握常用函数在财务工作中的实际应用。</w:t>
            </w:r>
          </w:p>
        </w:tc>
        <w:tc>
          <w:tcPr>
            <w:tcW w:w="2551" w:type="dxa"/>
            <w:noWrap w:val="0"/>
            <w:tcMar>
              <w:top w:w="0" w:type="dxa"/>
              <w:left w:w="108" w:type="dxa"/>
              <w:bottom w:w="0" w:type="dxa"/>
              <w:right w:w="108" w:type="dxa"/>
            </w:tcMar>
            <w:vAlign w:val="top"/>
          </w:tcPr>
          <w:p>
            <w:pPr>
              <w:spacing w:after="0" w:line="480" w:lineRule="exact"/>
              <w:rPr>
                <w:rFonts w:ascii="仿宋" w:hAnsi="仿宋" w:eastAsia="仿宋" w:cs="仿宋_GB2312"/>
                <w:sz w:val="21"/>
                <w:szCs w:val="21"/>
              </w:rPr>
            </w:pPr>
            <w:r>
              <w:rPr>
                <w:rFonts w:hint="eastAsia" w:ascii="仿宋" w:hAnsi="仿宋" w:eastAsia="仿宋" w:cs="仿宋_GB2312"/>
                <w:sz w:val="21"/>
                <w:szCs w:val="21"/>
              </w:rPr>
              <w:t>通过现场操作演示，指导学生完成常见函数的设置等操作，教学做一体化</w:t>
            </w:r>
          </w:p>
        </w:tc>
        <w:tc>
          <w:tcPr>
            <w:tcW w:w="950" w:type="dxa"/>
            <w:noWrap w:val="0"/>
            <w:tcMar>
              <w:top w:w="0" w:type="dxa"/>
              <w:left w:w="108" w:type="dxa"/>
              <w:bottom w:w="0" w:type="dxa"/>
              <w:right w:w="108" w:type="dxa"/>
            </w:tcMar>
            <w:vAlign w:val="center"/>
          </w:tcPr>
          <w:p>
            <w:pPr>
              <w:spacing w:after="0" w:line="480" w:lineRule="exact"/>
              <w:jc w:val="center"/>
              <w:rPr>
                <w:rFonts w:ascii="仿宋" w:hAnsi="仿宋" w:eastAsia="仿宋" w:cs="仿宋_GB2312"/>
                <w:sz w:val="21"/>
                <w:szCs w:val="21"/>
              </w:rPr>
            </w:pPr>
            <w:r>
              <w:rPr>
                <w:rFonts w:hint="eastAsia" w:ascii="仿宋" w:hAnsi="仿宋" w:eastAsia="仿宋" w:cs="仿宋_GB2312"/>
                <w:sz w:val="21"/>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198" w:hRule="atLeast"/>
          <w:jc w:val="center"/>
        </w:trPr>
        <w:tc>
          <w:tcPr>
            <w:tcW w:w="739" w:type="dxa"/>
            <w:noWrap w:val="0"/>
            <w:tcMar>
              <w:top w:w="0" w:type="dxa"/>
              <w:left w:w="108" w:type="dxa"/>
              <w:bottom w:w="0" w:type="dxa"/>
              <w:right w:w="108" w:type="dxa"/>
            </w:tcMar>
            <w:vAlign w:val="center"/>
          </w:tcPr>
          <w:p>
            <w:pPr>
              <w:spacing w:after="0" w:line="480" w:lineRule="exact"/>
              <w:jc w:val="center"/>
              <w:rPr>
                <w:rFonts w:ascii="仿宋" w:hAnsi="仿宋" w:eastAsia="仿宋" w:cs="仿宋_GB2312"/>
                <w:sz w:val="21"/>
                <w:szCs w:val="21"/>
              </w:rPr>
            </w:pPr>
            <w:r>
              <w:rPr>
                <w:rFonts w:hint="eastAsia" w:ascii="仿宋" w:hAnsi="仿宋" w:eastAsia="仿宋" w:cs="仿宋_GB2312"/>
                <w:sz w:val="21"/>
                <w:szCs w:val="21"/>
              </w:rPr>
              <w:t>6</w:t>
            </w:r>
          </w:p>
        </w:tc>
        <w:tc>
          <w:tcPr>
            <w:tcW w:w="1119" w:type="dxa"/>
            <w:noWrap w:val="0"/>
            <w:tcMar>
              <w:top w:w="0" w:type="dxa"/>
              <w:left w:w="108" w:type="dxa"/>
              <w:bottom w:w="0" w:type="dxa"/>
              <w:right w:w="108" w:type="dxa"/>
            </w:tcMar>
            <w:vAlign w:val="center"/>
          </w:tcPr>
          <w:p>
            <w:pPr>
              <w:spacing w:after="0" w:line="480" w:lineRule="exact"/>
              <w:jc w:val="center"/>
              <w:rPr>
                <w:rFonts w:ascii="仿宋" w:hAnsi="仿宋" w:eastAsia="仿宋" w:cs="仿宋_GB2312"/>
                <w:sz w:val="21"/>
                <w:szCs w:val="21"/>
              </w:rPr>
            </w:pPr>
            <w:r>
              <w:rPr>
                <w:rFonts w:hint="eastAsia" w:ascii="仿宋" w:hAnsi="仿宋" w:eastAsia="仿宋" w:cs="仿宋_GB2312"/>
                <w:sz w:val="21"/>
                <w:szCs w:val="21"/>
              </w:rPr>
              <w:t>财务工作日常应用</w:t>
            </w:r>
          </w:p>
        </w:tc>
        <w:tc>
          <w:tcPr>
            <w:tcW w:w="3261" w:type="dxa"/>
            <w:noWrap w:val="0"/>
            <w:tcMar>
              <w:top w:w="0" w:type="dxa"/>
              <w:left w:w="108" w:type="dxa"/>
              <w:bottom w:w="0" w:type="dxa"/>
              <w:right w:w="108" w:type="dxa"/>
            </w:tcMar>
            <w:vAlign w:val="top"/>
          </w:tcPr>
          <w:p>
            <w:pPr>
              <w:adjustRightInd/>
              <w:snapToGrid/>
              <w:spacing w:after="0" w:line="480" w:lineRule="exact"/>
              <w:ind w:firstLine="420" w:firstLineChars="200"/>
              <w:contextualSpacing/>
              <w:jc w:val="both"/>
              <w:rPr>
                <w:rFonts w:ascii="仿宋" w:hAnsi="仿宋" w:eastAsia="仿宋" w:cs="仿宋_GB2312"/>
                <w:sz w:val="21"/>
                <w:szCs w:val="21"/>
              </w:rPr>
            </w:pPr>
            <w:r>
              <w:rPr>
                <w:rFonts w:hint="eastAsia" w:ascii="仿宋" w:hAnsi="仿宋" w:eastAsia="仿宋" w:cs="仿宋_GB2312"/>
                <w:sz w:val="21"/>
                <w:szCs w:val="21"/>
              </w:rPr>
              <w:t>了解Excel</w:t>
            </w:r>
            <w:r>
              <w:rPr>
                <w:rFonts w:hint="eastAsia" w:ascii="仿宋" w:hAnsi="仿宋" w:eastAsia="仿宋" w:cs="仿宋_GB2312"/>
                <w:b w:val="0"/>
                <w:bCs/>
                <w:sz w:val="28"/>
                <w:szCs w:val="28"/>
                <w:lang w:val="en-US" w:eastAsia="zh-CN"/>
              </w:rPr>
              <w:t>软件</w:t>
            </w:r>
            <w:r>
              <w:rPr>
                <w:rFonts w:hint="eastAsia" w:ascii="仿宋" w:hAnsi="仿宋" w:eastAsia="仿宋" w:cs="仿宋_GB2312"/>
                <w:sz w:val="21"/>
                <w:szCs w:val="21"/>
              </w:rPr>
              <w:t>在财务</w:t>
            </w:r>
          </w:p>
          <w:p>
            <w:pPr>
              <w:adjustRightInd/>
              <w:snapToGrid/>
              <w:spacing w:after="0" w:line="480" w:lineRule="exact"/>
              <w:ind w:firstLine="420" w:firstLineChars="200"/>
              <w:contextualSpacing/>
              <w:jc w:val="both"/>
              <w:rPr>
                <w:rFonts w:ascii="仿宋" w:hAnsi="仿宋" w:eastAsia="仿宋" w:cs="仿宋_GB2312"/>
                <w:sz w:val="21"/>
                <w:szCs w:val="21"/>
              </w:rPr>
            </w:pPr>
            <w:r>
              <w:rPr>
                <w:rFonts w:hint="eastAsia" w:ascii="仿宋" w:hAnsi="仿宋" w:eastAsia="仿宋" w:cs="仿宋_GB2312"/>
                <w:sz w:val="21"/>
                <w:szCs w:val="21"/>
              </w:rPr>
              <w:t>日常工作中的应用；掌握利用Excel软件进行</w:t>
            </w:r>
            <w:r>
              <w:rPr>
                <w:rFonts w:hint="eastAsia" w:ascii="仿宋" w:hAnsi="仿宋" w:eastAsia="仿宋" w:cs="仿宋_GB2312"/>
                <w:b w:val="0"/>
                <w:bCs/>
                <w:sz w:val="28"/>
                <w:szCs w:val="28"/>
                <w:lang w:val="en-US" w:eastAsia="zh-CN"/>
              </w:rPr>
              <w:t>财务</w:t>
            </w:r>
            <w:r>
              <w:rPr>
                <w:rFonts w:hint="eastAsia" w:ascii="仿宋" w:hAnsi="仿宋" w:eastAsia="仿宋" w:cs="仿宋_GB2312"/>
                <w:sz w:val="21"/>
                <w:szCs w:val="21"/>
              </w:rPr>
              <w:t>管理的方法。</w:t>
            </w:r>
          </w:p>
        </w:tc>
        <w:tc>
          <w:tcPr>
            <w:tcW w:w="2551" w:type="dxa"/>
            <w:noWrap w:val="0"/>
            <w:tcMar>
              <w:top w:w="0" w:type="dxa"/>
              <w:left w:w="108" w:type="dxa"/>
              <w:bottom w:w="0" w:type="dxa"/>
              <w:right w:w="108" w:type="dxa"/>
            </w:tcMar>
            <w:vAlign w:val="top"/>
          </w:tcPr>
          <w:p>
            <w:pPr>
              <w:spacing w:after="0" w:line="480" w:lineRule="exact"/>
              <w:rPr>
                <w:rFonts w:ascii="仿宋" w:hAnsi="仿宋" w:eastAsia="仿宋" w:cs="仿宋_GB2312"/>
                <w:sz w:val="21"/>
                <w:szCs w:val="21"/>
              </w:rPr>
            </w:pPr>
            <w:r>
              <w:rPr>
                <w:rFonts w:hint="eastAsia" w:ascii="仿宋" w:hAnsi="仿宋" w:eastAsia="仿宋" w:cs="仿宋_GB2312"/>
                <w:sz w:val="21"/>
                <w:szCs w:val="21"/>
              </w:rPr>
              <w:t>通过现场操作演示，指导学生利用Excel软件完成企业财务管理，教学做一体化</w:t>
            </w:r>
          </w:p>
        </w:tc>
        <w:tc>
          <w:tcPr>
            <w:tcW w:w="950" w:type="dxa"/>
            <w:noWrap w:val="0"/>
            <w:tcMar>
              <w:top w:w="0" w:type="dxa"/>
              <w:left w:w="108" w:type="dxa"/>
              <w:bottom w:w="0" w:type="dxa"/>
              <w:right w:w="108" w:type="dxa"/>
            </w:tcMar>
            <w:vAlign w:val="center"/>
          </w:tcPr>
          <w:p>
            <w:pPr>
              <w:spacing w:after="0" w:line="480" w:lineRule="exact"/>
              <w:jc w:val="center"/>
              <w:rPr>
                <w:rFonts w:ascii="仿宋" w:hAnsi="仿宋" w:eastAsia="仿宋" w:cs="仿宋_GB2312"/>
                <w:sz w:val="21"/>
                <w:szCs w:val="21"/>
              </w:rPr>
            </w:pPr>
            <w:r>
              <w:rPr>
                <w:rFonts w:hint="eastAsia" w:ascii="仿宋" w:hAnsi="仿宋" w:eastAsia="仿宋" w:cs="仿宋_GB2312"/>
                <w:sz w:val="21"/>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73" w:hRule="atLeast"/>
          <w:jc w:val="center"/>
        </w:trPr>
        <w:tc>
          <w:tcPr>
            <w:tcW w:w="739" w:type="dxa"/>
            <w:noWrap w:val="0"/>
            <w:tcMar>
              <w:top w:w="0" w:type="dxa"/>
              <w:left w:w="108" w:type="dxa"/>
              <w:bottom w:w="0" w:type="dxa"/>
              <w:right w:w="108" w:type="dxa"/>
            </w:tcMar>
            <w:vAlign w:val="center"/>
          </w:tcPr>
          <w:p>
            <w:pPr>
              <w:spacing w:after="0" w:line="480" w:lineRule="exact"/>
              <w:jc w:val="center"/>
              <w:rPr>
                <w:rFonts w:ascii="仿宋" w:hAnsi="仿宋" w:eastAsia="仿宋" w:cs="仿宋_GB2312"/>
                <w:sz w:val="21"/>
                <w:szCs w:val="21"/>
              </w:rPr>
            </w:pPr>
            <w:r>
              <w:rPr>
                <w:rFonts w:hint="eastAsia" w:ascii="仿宋" w:hAnsi="仿宋" w:eastAsia="仿宋" w:cs="仿宋_GB2312"/>
                <w:sz w:val="21"/>
                <w:szCs w:val="21"/>
              </w:rPr>
              <w:t>7</w:t>
            </w:r>
          </w:p>
        </w:tc>
        <w:tc>
          <w:tcPr>
            <w:tcW w:w="1119" w:type="dxa"/>
            <w:noWrap w:val="0"/>
            <w:tcMar>
              <w:top w:w="0" w:type="dxa"/>
              <w:left w:w="108" w:type="dxa"/>
              <w:bottom w:w="0" w:type="dxa"/>
              <w:right w:w="108" w:type="dxa"/>
            </w:tcMar>
            <w:vAlign w:val="center"/>
          </w:tcPr>
          <w:p>
            <w:pPr>
              <w:spacing w:after="0" w:line="480" w:lineRule="exact"/>
              <w:jc w:val="center"/>
              <w:rPr>
                <w:rFonts w:ascii="仿宋" w:hAnsi="仿宋" w:eastAsia="仿宋" w:cs="仿宋_GB2312"/>
                <w:sz w:val="21"/>
                <w:szCs w:val="21"/>
              </w:rPr>
            </w:pPr>
            <w:r>
              <w:rPr>
                <w:rFonts w:hint="eastAsia" w:ascii="仿宋" w:hAnsi="仿宋" w:eastAsia="仿宋" w:cs="仿宋_GB2312"/>
                <w:sz w:val="21"/>
                <w:szCs w:val="21"/>
              </w:rPr>
              <w:t>月末报表应用</w:t>
            </w:r>
          </w:p>
        </w:tc>
        <w:tc>
          <w:tcPr>
            <w:tcW w:w="3261" w:type="dxa"/>
            <w:noWrap w:val="0"/>
            <w:tcMar>
              <w:top w:w="0" w:type="dxa"/>
              <w:left w:w="108" w:type="dxa"/>
              <w:bottom w:w="0" w:type="dxa"/>
              <w:right w:w="108" w:type="dxa"/>
            </w:tcMar>
            <w:vAlign w:val="top"/>
          </w:tcPr>
          <w:p>
            <w:pPr>
              <w:spacing w:after="0" w:line="480" w:lineRule="exact"/>
              <w:rPr>
                <w:rFonts w:ascii="仿宋" w:hAnsi="仿宋" w:eastAsia="仿宋" w:cs="仿宋_GB2312"/>
                <w:sz w:val="21"/>
                <w:szCs w:val="21"/>
              </w:rPr>
            </w:pPr>
            <w:r>
              <w:rPr>
                <w:rFonts w:hint="eastAsia" w:ascii="仿宋" w:hAnsi="仿宋" w:eastAsia="仿宋" w:cs="仿宋_GB2312"/>
                <w:sz w:val="21"/>
                <w:szCs w:val="21"/>
              </w:rPr>
              <w:t>掌握利用Excel软件进</w:t>
            </w:r>
          </w:p>
          <w:p>
            <w:pPr>
              <w:spacing w:after="0" w:line="480" w:lineRule="exact"/>
              <w:rPr>
                <w:rFonts w:ascii="仿宋" w:hAnsi="仿宋" w:eastAsia="仿宋" w:cs="仿宋_GB2312"/>
                <w:sz w:val="21"/>
                <w:szCs w:val="21"/>
              </w:rPr>
            </w:pPr>
            <w:r>
              <w:rPr>
                <w:rFonts w:hint="eastAsia" w:ascii="仿宋" w:hAnsi="仿宋" w:eastAsia="仿宋" w:cs="仿宋_GB2312"/>
                <w:sz w:val="21"/>
                <w:szCs w:val="21"/>
              </w:rPr>
              <w:t>行报表自动化设置的方法。</w:t>
            </w:r>
          </w:p>
        </w:tc>
        <w:tc>
          <w:tcPr>
            <w:tcW w:w="2551" w:type="dxa"/>
            <w:noWrap w:val="0"/>
            <w:tcMar>
              <w:top w:w="0" w:type="dxa"/>
              <w:left w:w="108" w:type="dxa"/>
              <w:bottom w:w="0" w:type="dxa"/>
              <w:right w:w="108" w:type="dxa"/>
            </w:tcMar>
            <w:vAlign w:val="top"/>
          </w:tcPr>
          <w:p>
            <w:pPr>
              <w:spacing w:after="0" w:line="480" w:lineRule="exact"/>
              <w:rPr>
                <w:rFonts w:ascii="仿宋" w:hAnsi="仿宋" w:eastAsia="仿宋" w:cs="仿宋_GB2312"/>
                <w:sz w:val="21"/>
                <w:szCs w:val="21"/>
              </w:rPr>
            </w:pPr>
            <w:r>
              <w:rPr>
                <w:rFonts w:hint="eastAsia" w:ascii="仿宋" w:hAnsi="仿宋" w:eastAsia="仿宋" w:cs="仿宋_GB2312"/>
                <w:sz w:val="21"/>
                <w:szCs w:val="21"/>
              </w:rPr>
              <w:t>通过现场操作演示，指导学生利用Excel软件制作报表</w:t>
            </w:r>
          </w:p>
        </w:tc>
        <w:tc>
          <w:tcPr>
            <w:tcW w:w="950" w:type="dxa"/>
            <w:noWrap w:val="0"/>
            <w:tcMar>
              <w:top w:w="0" w:type="dxa"/>
              <w:left w:w="108" w:type="dxa"/>
              <w:bottom w:w="0" w:type="dxa"/>
              <w:right w:w="108" w:type="dxa"/>
            </w:tcMar>
            <w:vAlign w:val="center"/>
          </w:tcPr>
          <w:p>
            <w:pPr>
              <w:spacing w:after="0" w:line="480" w:lineRule="exact"/>
              <w:jc w:val="center"/>
              <w:rPr>
                <w:rFonts w:ascii="仿宋" w:hAnsi="仿宋" w:eastAsia="仿宋" w:cs="仿宋_GB2312"/>
                <w:sz w:val="21"/>
                <w:szCs w:val="21"/>
              </w:rPr>
            </w:pPr>
            <w:r>
              <w:rPr>
                <w:rFonts w:hint="eastAsia" w:ascii="仿宋" w:hAnsi="仿宋" w:eastAsia="仿宋" w:cs="仿宋_GB2312"/>
                <w:sz w:val="21"/>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52" w:hRule="atLeast"/>
          <w:jc w:val="center"/>
        </w:trPr>
        <w:tc>
          <w:tcPr>
            <w:tcW w:w="7670" w:type="dxa"/>
            <w:gridSpan w:val="4"/>
            <w:noWrap w:val="0"/>
            <w:tcMar>
              <w:top w:w="0" w:type="dxa"/>
              <w:left w:w="108" w:type="dxa"/>
              <w:bottom w:w="0" w:type="dxa"/>
              <w:right w:w="108" w:type="dxa"/>
            </w:tcMar>
            <w:vAlign w:val="center"/>
          </w:tcPr>
          <w:p>
            <w:pPr>
              <w:spacing w:after="0" w:line="480" w:lineRule="exact"/>
              <w:jc w:val="center"/>
              <w:rPr>
                <w:rFonts w:ascii="仿宋" w:hAnsi="仿宋" w:eastAsia="仿宋" w:cs="仿宋_GB2312"/>
                <w:sz w:val="21"/>
                <w:szCs w:val="21"/>
              </w:rPr>
            </w:pPr>
            <w:r>
              <w:rPr>
                <w:rFonts w:hint="eastAsia" w:ascii="仿宋" w:hAnsi="仿宋" w:eastAsia="仿宋" w:cs="仿宋_GB2312"/>
                <w:sz w:val="21"/>
                <w:szCs w:val="21"/>
              </w:rPr>
              <w:t>合计</w:t>
            </w:r>
          </w:p>
        </w:tc>
        <w:tc>
          <w:tcPr>
            <w:tcW w:w="950" w:type="dxa"/>
            <w:noWrap w:val="0"/>
            <w:tcMar>
              <w:top w:w="0" w:type="dxa"/>
              <w:left w:w="108" w:type="dxa"/>
              <w:bottom w:w="0" w:type="dxa"/>
              <w:right w:w="108" w:type="dxa"/>
            </w:tcMar>
            <w:vAlign w:val="center"/>
          </w:tcPr>
          <w:p>
            <w:pPr>
              <w:spacing w:after="0" w:line="480" w:lineRule="exact"/>
              <w:jc w:val="center"/>
              <w:rPr>
                <w:rFonts w:ascii="仿宋" w:hAnsi="仿宋" w:eastAsia="仿宋" w:cs="仿宋_GB2312"/>
                <w:color w:val="FF0000"/>
                <w:sz w:val="21"/>
                <w:szCs w:val="21"/>
              </w:rPr>
            </w:pPr>
            <w:r>
              <w:rPr>
                <w:rFonts w:hint="eastAsia" w:ascii="仿宋" w:hAnsi="仿宋" w:eastAsia="仿宋" w:cs="仿宋_GB2312"/>
                <w:sz w:val="21"/>
                <w:szCs w:val="21"/>
              </w:rPr>
              <w:t>18</w:t>
            </w:r>
          </w:p>
        </w:tc>
      </w:tr>
    </w:tbl>
    <w:p>
      <w:pPr>
        <w:adjustRightInd/>
        <w:snapToGrid/>
        <w:spacing w:after="0" w:line="520" w:lineRule="exact"/>
        <w:ind w:firstLine="562" w:firstLineChars="200"/>
        <w:contextualSpacing/>
        <w:jc w:val="both"/>
        <w:rPr>
          <w:rFonts w:hint="eastAsia" w:ascii="仿宋" w:hAnsi="仿宋" w:eastAsia="仿宋" w:cs="仿宋_GB2312"/>
          <w:b/>
          <w:sz w:val="28"/>
          <w:szCs w:val="28"/>
        </w:rPr>
      </w:pP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六、教学建议</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 xml:space="preserve">（一）教学方法 </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1.讲授法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本课程的讲授比较注重利用教学场所的多媒体设备，老师在讲授中更多的是通过多媒体演示，向学生展示每个项目的基本流程，讲解重要的知识点，让学生更快地熟悉软件。通过课堂讲授，学生可以系统、全面地了解每个教学项目的整体结构以及知识点之间的区别与联系。</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2.模拟教学法</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仿真化的实训室布局和职业岗位设置，让学生犹如置身于某个企业的财务和业务部门办公室。教学所用的各类账本、单证、印章等资料，全部按企业会计岗位实际工作所需配备。为学生模拟出真实的企业工作环境及氛围，有效地保证了学生在学校实践的即为其在实际工作中所应面对的，缩小了学校教学与企业实际工作之间的差距。</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3.任务驱动法</w:t>
      </w:r>
    </w:p>
    <w:p>
      <w:pPr>
        <w:adjustRightInd/>
        <w:snapToGrid/>
        <w:spacing w:after="0" w:line="480" w:lineRule="exact"/>
        <w:ind w:firstLine="560" w:firstLineChars="200"/>
        <w:contextualSpacing/>
        <w:jc w:val="both"/>
        <w:rPr>
          <w:rFonts w:ascii="仿宋" w:hAnsi="仿宋" w:eastAsia="仿宋" w:cs="仿宋_GB2312"/>
          <w:b/>
          <w:sz w:val="28"/>
          <w:szCs w:val="28"/>
        </w:rPr>
      </w:pPr>
      <w:r>
        <w:rPr>
          <w:rFonts w:hint="eastAsia" w:ascii="仿宋" w:hAnsi="仿宋" w:eastAsia="仿宋" w:cs="仿宋_GB2312"/>
          <w:sz w:val="28"/>
          <w:szCs w:val="28"/>
        </w:rPr>
        <w:t>在任务驱动教学中，体现的是“学生为中心、教师为主导”的教学策略，“任务”设计时要注意学生的特点、知识接受能力的差异。教师进行“任务”设计时，要从学生实际出发，遵循由浅入深、由表及里、循序渐进等原则。学生在教师的帮助下，紧紧围绕一个共同的任务活动中心，熟悉各个岗位软件的操作，并在完成既定任务的同时，学习到相应的知识和方法。</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（二）评价方法</w:t>
      </w:r>
    </w:p>
    <w:p>
      <w:pPr>
        <w:adjustRightInd/>
        <w:snapToGrid/>
        <w:spacing w:after="0" w:line="480" w:lineRule="exact"/>
        <w:ind w:firstLine="700" w:firstLineChars="250"/>
        <w:contextualSpacing/>
        <w:jc w:val="both"/>
        <w:rPr>
          <w:rFonts w:ascii="仿宋" w:hAnsi="仿宋" w:eastAsia="仿宋" w:cs="仿宋_GB2312"/>
          <w:sz w:val="28"/>
          <w:szCs w:val="28"/>
        </w:rPr>
      </w:pPr>
      <w:r>
        <w:rPr>
          <w:rFonts w:hint="eastAsia" w:ascii="仿宋" w:hAnsi="仿宋" w:eastAsia="仿宋" w:cs="仿宋_GB2312"/>
          <w:sz w:val="28"/>
          <w:szCs w:val="28"/>
        </w:rPr>
        <w:t>建立过程考评、结果考评与实训考评相结合的方法；过程考评主要内容包括听课情况、作业、考勤，考核方式是教学记录，占20%；结果考评主要是通过期末学院考试，考试结果占50%；实训考评对实际操作能力进行实训评价，占30%。</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（三）教学条件</w:t>
      </w:r>
    </w:p>
    <w:p>
      <w:pPr>
        <w:adjustRightInd/>
        <w:snapToGrid/>
        <w:spacing w:after="0" w:line="480" w:lineRule="exact"/>
        <w:ind w:firstLine="700" w:firstLineChars="250"/>
        <w:contextualSpacing/>
        <w:jc w:val="both"/>
        <w:rPr>
          <w:rFonts w:ascii="仿宋" w:hAnsi="仿宋" w:eastAsia="仿宋" w:cs="仿宋_GB2312"/>
          <w:sz w:val="28"/>
          <w:szCs w:val="28"/>
        </w:rPr>
      </w:pPr>
      <w:r>
        <w:rPr>
          <w:rFonts w:hint="eastAsia" w:ascii="仿宋" w:hAnsi="仿宋" w:eastAsia="仿宋" w:cs="仿宋_GB2312"/>
          <w:sz w:val="28"/>
          <w:szCs w:val="28"/>
        </w:rPr>
        <w:t>1.实践</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多媒体实训机房中的PC机、交换机、网线、电缆、相关教材、教学任务书、教学光盘等。</w:t>
      </w:r>
    </w:p>
    <w:p>
      <w:pPr>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2.网络教学环境</w:t>
      </w:r>
    </w:p>
    <w:p>
      <w:pPr>
        <w:adjustRightInd/>
        <w:snapToGrid/>
        <w:spacing w:after="0" w:line="480" w:lineRule="exact"/>
        <w:ind w:firstLine="560" w:firstLineChars="200"/>
        <w:contextualSpacing/>
        <w:jc w:val="both"/>
        <w:rPr>
          <w:rFonts w:hint="eastAsia" w:ascii="仿宋" w:hAnsi="仿宋" w:eastAsia="仿宋" w:cs="仿宋_GB2312"/>
          <w:sz w:val="28"/>
          <w:szCs w:val="28"/>
        </w:rPr>
      </w:pPr>
      <w:r>
        <w:rPr>
          <w:rFonts w:hint="eastAsia" w:ascii="仿宋" w:hAnsi="仿宋" w:eastAsia="仿宋" w:cs="仿宋_GB2312"/>
          <w:sz w:val="28"/>
          <w:szCs w:val="28"/>
        </w:rPr>
        <w:t>建立课程网站，以文本、图片、视频、动画等形式，提供教学大纲、课程实施方案、教学课件、试题库、习题库、案例、参考文献目录等资源。</w:t>
      </w:r>
    </w:p>
    <w:p>
      <w:pPr>
        <w:adjustRightInd/>
        <w:snapToGrid/>
        <w:spacing w:after="0" w:line="480" w:lineRule="exact"/>
        <w:ind w:firstLine="562" w:firstLineChars="200"/>
        <w:contextualSpacing/>
        <w:jc w:val="both"/>
        <w:rPr>
          <w:rFonts w:ascii="仿宋" w:hAnsi="仿宋" w:eastAsia="仿宋" w:cs="仿宋_GB2312"/>
          <w:b/>
          <w:sz w:val="28"/>
          <w:szCs w:val="28"/>
        </w:rPr>
      </w:pPr>
      <w:r>
        <w:rPr>
          <w:rFonts w:hint="eastAsia" w:ascii="仿宋" w:hAnsi="仿宋" w:eastAsia="仿宋" w:cs="仿宋_GB2312"/>
          <w:b/>
          <w:sz w:val="28"/>
          <w:szCs w:val="28"/>
        </w:rPr>
        <w:t>（四）教材编选</w:t>
      </w:r>
    </w:p>
    <w:p>
      <w:pPr>
        <w:widowControl w:val="0"/>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1.教材编写应以本课程标准为基本依据。</w:t>
      </w:r>
    </w:p>
    <w:p>
      <w:pPr>
        <w:widowControl w:val="0"/>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2.教材应充分体现工作过程导向的课程设计思想。</w:t>
      </w:r>
    </w:p>
    <w:p>
      <w:pPr>
        <w:widowControl w:val="0"/>
        <w:adjustRightInd/>
        <w:snapToGrid/>
        <w:spacing w:after="0" w:line="480" w:lineRule="exact"/>
        <w:ind w:firstLine="560" w:firstLineChars="200"/>
        <w:contextualSpacing/>
        <w:jc w:val="both"/>
        <w:rPr>
          <w:rFonts w:ascii="仿宋" w:hAnsi="仿宋" w:eastAsia="仿宋" w:cs="仿宋_GB2312"/>
          <w:sz w:val="28"/>
          <w:szCs w:val="28"/>
        </w:rPr>
      </w:pPr>
      <w:r>
        <w:rPr>
          <w:rFonts w:hint="eastAsia" w:ascii="仿宋" w:hAnsi="仿宋" w:eastAsia="仿宋" w:cs="仿宋_GB2312"/>
          <w:sz w:val="28"/>
          <w:szCs w:val="28"/>
        </w:rPr>
        <w:t>3.教材应突出实用性，案例的编写要结合会计工作实际。</w:t>
      </w:r>
    </w:p>
    <w:p>
      <w:pPr>
        <w:widowControl w:val="0"/>
        <w:adjustRightInd/>
        <w:snapToGrid/>
        <w:spacing w:after="0" w:line="480" w:lineRule="exact"/>
        <w:ind w:firstLine="536" w:firstLineChars="200"/>
        <w:contextualSpacing/>
        <w:jc w:val="both"/>
        <w:rPr>
          <w:rFonts w:ascii="仿宋" w:hAnsi="仿宋" w:eastAsia="仿宋" w:cs="仿宋_GB2312"/>
          <w:spacing w:val="-6"/>
          <w:sz w:val="28"/>
          <w:szCs w:val="28"/>
        </w:rPr>
      </w:pPr>
      <w:r>
        <w:rPr>
          <w:rFonts w:hint="eastAsia" w:ascii="仿宋" w:hAnsi="仿宋" w:eastAsia="仿宋" w:cs="仿宋_GB2312"/>
          <w:spacing w:val="-6"/>
          <w:sz w:val="28"/>
          <w:szCs w:val="28"/>
        </w:rPr>
        <w:t>4.教学中应使学生树立会计职业道德观念，增强协作和沟通能力。</w:t>
      </w:r>
    </w:p>
    <w:p>
      <w:pPr>
        <w:widowControl w:val="0"/>
        <w:adjustRightInd/>
        <w:snapToGrid/>
        <w:spacing w:after="0" w:line="480" w:lineRule="exact"/>
        <w:ind w:firstLine="560" w:firstLineChars="200"/>
        <w:contextualSpacing/>
        <w:jc w:val="both"/>
        <w:rPr>
          <w:rFonts w:hint="default" w:ascii="黑体" w:hAnsi="黑体" w:eastAsia="黑体" w:cs="黑体"/>
          <w:sz w:val="28"/>
          <w:szCs w:val="28"/>
          <w:lang w:val="en-US" w:eastAsia="zh-CN"/>
        </w:rPr>
      </w:pPr>
      <w:r>
        <w:rPr>
          <w:rFonts w:hint="eastAsia" w:ascii="仿宋" w:hAnsi="仿宋" w:eastAsia="仿宋" w:cs="仿宋_GB2312"/>
          <w:sz w:val="28"/>
          <w:szCs w:val="28"/>
        </w:rPr>
        <w:t>5.教材中得活动设计应具有可操作性</w:t>
      </w:r>
      <w:r>
        <w:rPr>
          <w:rFonts w:hint="eastAsia" w:ascii="仿宋" w:hAnsi="仿宋" w:eastAsia="仿宋" w:cs="仿宋_GB2312"/>
          <w:sz w:val="28"/>
          <w:szCs w:val="28"/>
          <w:lang w:eastAsia="zh-CN"/>
        </w:rPr>
        <w:t>。</w:t>
      </w:r>
    </w:p>
    <w:p>
      <w:pPr>
        <w:pStyle w:val="2"/>
        <w:adjustRightInd w:val="0"/>
        <w:snapToGrid w:val="0"/>
        <w:spacing w:before="312" w:after="312" w:line="480" w:lineRule="exact"/>
        <w:rPr>
          <w:rFonts w:hint="eastAsia" w:ascii="仿宋" w:hAnsi="仿宋" w:eastAsia="仿宋" w:cs="仿宋_GB2312"/>
          <w:b/>
          <w:sz w:val="36"/>
          <w:szCs w:val="28"/>
        </w:rPr>
      </w:pPr>
      <w:r>
        <w:rPr>
          <w:rFonts w:hint="eastAsia" w:ascii="仿宋" w:hAnsi="仿宋" w:eastAsia="仿宋" w:cs="仿宋_GB2312"/>
          <w:b/>
          <w:sz w:val="36"/>
          <w:szCs w:val="28"/>
          <w:lang w:val="en-US" w:eastAsia="zh-CN"/>
        </w:rPr>
        <w:t xml:space="preserve"> </w:t>
      </w:r>
      <w:bookmarkStart w:id="46" w:name="_Toc28941"/>
      <w:r>
        <w:rPr>
          <w:rFonts w:hint="eastAsia" w:ascii="仿宋" w:hAnsi="仿宋" w:eastAsia="仿宋" w:cs="仿宋_GB2312"/>
          <w:b/>
          <w:sz w:val="36"/>
          <w:szCs w:val="28"/>
          <w:lang w:val="en-US" w:eastAsia="zh-CN"/>
        </w:rPr>
        <w:t>会计事务</w:t>
      </w:r>
      <w:r>
        <w:rPr>
          <w:rFonts w:hint="eastAsia" w:ascii="仿宋" w:hAnsi="仿宋" w:eastAsia="仿宋" w:cs="仿宋_GB2312"/>
          <w:b/>
          <w:sz w:val="36"/>
          <w:szCs w:val="28"/>
        </w:rPr>
        <w:t>专业顶岗实习标准</w:t>
      </w:r>
      <w:bookmarkEnd w:id="46"/>
    </w:p>
    <w:p>
      <w:pPr>
        <w:jc w:val="center"/>
        <w:outlineLvl w:val="0"/>
        <w:rPr>
          <w:rFonts w:hint="eastAsia" w:ascii="方正小标宋简体" w:hAnsi="方正小标宋简体" w:eastAsia="方正小标宋简体" w:cs="方正小标宋简体"/>
          <w:sz w:val="32"/>
          <w:szCs w:val="32"/>
        </w:rPr>
      </w:pPr>
    </w:p>
    <w:p>
      <w:pPr>
        <w:adjustRightInd/>
        <w:snapToGrid/>
        <w:spacing w:after="0" w:line="480" w:lineRule="exact"/>
        <w:ind w:firstLine="562" w:firstLineChars="200"/>
        <w:contextualSpacing/>
        <w:jc w:val="both"/>
        <w:rPr>
          <w:rFonts w:hint="eastAsia" w:ascii="仿宋" w:hAnsi="仿宋" w:eastAsia="仿宋" w:cs="仿宋_GB2312"/>
          <w:b/>
          <w:sz w:val="28"/>
          <w:szCs w:val="28"/>
          <w:lang w:val="en-US" w:eastAsia="zh-CN"/>
        </w:rPr>
      </w:pPr>
      <w:r>
        <w:rPr>
          <w:rFonts w:hint="eastAsia" w:ascii="仿宋" w:hAnsi="仿宋" w:eastAsia="仿宋" w:cs="仿宋_GB2312"/>
          <w:b/>
          <w:sz w:val="28"/>
          <w:szCs w:val="28"/>
          <w:lang w:val="en-US" w:eastAsia="zh-CN"/>
        </w:rPr>
        <w:t xml:space="preserve"> 一、适用范围</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本标准由财政职业教育教学指导委员会研究制定，适用于中等职业学校会计专业和会计电算化专业学生的顶岗实习安排，针对企业单位出纳、会计岗位以及收银、库管等会计相关领域工作岗位。</w:t>
      </w:r>
    </w:p>
    <w:p>
      <w:pPr>
        <w:adjustRightInd/>
        <w:snapToGrid/>
        <w:spacing w:after="0" w:line="480" w:lineRule="exact"/>
        <w:ind w:firstLine="562" w:firstLineChars="200"/>
        <w:contextualSpacing/>
        <w:jc w:val="both"/>
        <w:rPr>
          <w:rFonts w:hint="eastAsia" w:ascii="仿宋" w:hAnsi="仿宋" w:eastAsia="仿宋" w:cs="仿宋_GB2312"/>
          <w:b/>
          <w:sz w:val="28"/>
          <w:szCs w:val="28"/>
          <w:lang w:val="en-US" w:eastAsia="zh-CN"/>
        </w:rPr>
      </w:pPr>
      <w:r>
        <w:rPr>
          <w:rFonts w:hint="eastAsia" w:ascii="仿宋" w:hAnsi="仿宋" w:eastAsia="仿宋" w:cs="仿宋_GB2312"/>
          <w:b/>
          <w:sz w:val="28"/>
          <w:szCs w:val="28"/>
          <w:lang w:val="en-US" w:eastAsia="zh-CN"/>
        </w:rPr>
        <w:t>二、实习目标</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学生通过中等职业学校会计专业顶岗实习，了解企业的运作、组织架构、规章制度和企业文化;掌握岗位的典型工作流程、工作内容及核心技能;养成爱岗敬业、精益求精、诚实守信的职业精神，增强学生的就业能力。</w:t>
      </w:r>
    </w:p>
    <w:p>
      <w:pPr>
        <w:adjustRightInd/>
        <w:snapToGrid/>
        <w:spacing w:after="0" w:line="480" w:lineRule="exact"/>
        <w:ind w:firstLine="562" w:firstLineChars="200"/>
        <w:contextualSpacing/>
        <w:jc w:val="both"/>
        <w:rPr>
          <w:rFonts w:hint="eastAsia" w:ascii="仿宋" w:hAnsi="仿宋" w:eastAsia="仿宋" w:cs="仿宋_GB2312"/>
          <w:b/>
          <w:sz w:val="28"/>
          <w:szCs w:val="28"/>
          <w:lang w:val="en-US" w:eastAsia="zh-CN"/>
        </w:rPr>
      </w:pPr>
      <w:r>
        <w:rPr>
          <w:rFonts w:hint="eastAsia" w:ascii="仿宋" w:hAnsi="仿宋" w:eastAsia="仿宋" w:cs="仿宋_GB2312"/>
          <w:b/>
          <w:sz w:val="28"/>
          <w:szCs w:val="28"/>
          <w:lang w:val="en-US" w:eastAsia="zh-CN"/>
        </w:rPr>
        <w:t>三、时间安排</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顶岗实习时间为 18 周，建议安排在第三学年下学期。</w:t>
      </w:r>
    </w:p>
    <w:p>
      <w:pPr>
        <w:adjustRightInd/>
        <w:snapToGrid/>
        <w:spacing w:after="0" w:line="480" w:lineRule="exact"/>
        <w:ind w:firstLine="562" w:firstLineChars="200"/>
        <w:contextualSpacing/>
        <w:jc w:val="both"/>
        <w:rPr>
          <w:rFonts w:hint="eastAsia" w:ascii="仿宋" w:hAnsi="仿宋" w:eastAsia="仿宋" w:cs="仿宋_GB2312"/>
          <w:b/>
          <w:sz w:val="28"/>
          <w:szCs w:val="28"/>
          <w:lang w:val="en-US" w:eastAsia="zh-CN"/>
        </w:rPr>
      </w:pPr>
      <w:r>
        <w:rPr>
          <w:rFonts w:hint="eastAsia" w:ascii="仿宋" w:hAnsi="仿宋" w:eastAsia="仿宋" w:cs="仿宋_GB2312"/>
          <w:b/>
          <w:sz w:val="28"/>
          <w:szCs w:val="28"/>
          <w:lang w:val="en-US" w:eastAsia="zh-CN"/>
        </w:rPr>
        <w:t>四、实习条件</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（一）实习企业</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接收中等职业学校会计专业顶岗实习的企业，需要符合下列条件。</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1、收银岗位顶岗实习企业</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(1)实习企业是依法设立、管理服务规范的大中型商品流通企业或服务业企业;</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(2)实习企业具有能够满足顶岗实习需要的收银岗位:</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(3)实习企业具有完善规范的收银工作规程和管理制度:</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(4)实习企业能够为实习生配备工作经验丰富的指导教师:</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（5）实习企业能够保障学生实习期间人身安全和必要的生活条件。</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2.会计、出纳及相关岗位顶岗实习企业</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（1）实习企业是依法设立、独立核算的小型生产、流通或服务企业、代理记账公司;</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（2）实习企业具有独立设置的会计部门;</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(3)实习企业会计核算基础工作规范:</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(4)实习企业能够提供满足顶岗实习需要的岗位;</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（5）实习企业能够为实习生配备工作经验丰富的指导教师:</w:t>
      </w:r>
    </w:p>
    <w:p>
      <w:pPr>
        <w:adjustRightInd/>
        <w:snapToGrid/>
        <w:spacing w:after="0" w:line="480" w:lineRule="exact"/>
        <w:ind w:firstLine="520" w:firstLineChars="200"/>
        <w:contextualSpacing/>
        <w:jc w:val="both"/>
        <w:rPr>
          <w:rFonts w:hint="eastAsia" w:ascii="仿宋" w:hAnsi="仿宋" w:eastAsia="仿宋" w:cs="仿宋_GB2312"/>
          <w:b w:val="0"/>
          <w:bCs/>
          <w:sz w:val="28"/>
          <w:szCs w:val="28"/>
          <w:lang w:val="en-US" w:eastAsia="zh-CN"/>
        </w:rPr>
      </w:pPr>
      <w:r>
        <w:rPr>
          <w:rFonts w:hint="eastAsia" w:ascii="黑体" w:hAnsi="黑体" w:eastAsia="黑体" w:cs="黑体"/>
          <w:color w:val="000000"/>
          <w:sz w:val="26"/>
          <w:szCs w:val="26"/>
          <w:lang w:val="en-US" w:eastAsia="zh-CN"/>
        </w:rPr>
        <w:t>（</w:t>
      </w:r>
      <w:r>
        <w:rPr>
          <w:rFonts w:hint="eastAsia" w:ascii="仿宋" w:hAnsi="仿宋" w:eastAsia="仿宋" w:cs="仿宋_GB2312"/>
          <w:b w:val="0"/>
          <w:bCs/>
          <w:sz w:val="28"/>
          <w:szCs w:val="28"/>
          <w:lang w:val="en-US" w:eastAsia="zh-CN"/>
        </w:rPr>
        <w:t>6）实习企业能够保障学生实习工作期间人身安全和必要的生活条件。</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（二）设施条件</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实习企业必须符合下列设施条件:</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(1)配备能够满足实习需要的工具、设备、计算机、软件、网络及配套设备:</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（2）能够为学生提供必要的办公家具和用品用具:</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(3)能够提供帮助学生完成实习工作任务所需要的管理制度:</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（4）能够提供学生顶岗实习期间必要的生活条件和劳动保护用品。</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（三） 实习岗位</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中职会计专业对应的岗位主要包括:收银员岗位、库管员岗位、出纳员岗位、会计员岗位。学生应在4种岗位中选择包括出纳在内的至少2种岗位进行实习。</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(四)指导教师</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顶岗实习指导教师是指导学生顶岗实习的具体实施者，由实习企业和学校共同派出。指导教师需有较强的实践经验和工作责任心，具体要求如下。</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1、企业指导教师</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具有良好的职业道德和认真负责的工作态度:</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(2)具有丰富的工作经验，从事相关岗位工作3年以上;</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（3）熟悉与本职工作相关的国家法律、法规、企业规章制度和岗位操作技术;</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（4） 身心健康，具有较强的组织、协调和沟通能力:</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（5）出纳、会计岗位实习指导教师还应当具有会计中级以上专业技术职称。</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2.学校指导教师</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（1） 具有恪尽职守、关爱学生、吃苦耐劳、甘于奉献的师德品质;</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（2）具有中职( 高中)学校教师资格证书;</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（3）具有3年以上教学或学生管理工作经验:</w:t>
      </w:r>
    </w:p>
    <w:p>
      <w:pPr>
        <w:adjustRightInd/>
        <w:snapToGrid/>
        <w:spacing w:after="0" w:line="480" w:lineRule="exact"/>
        <w:ind w:firstLine="520" w:firstLineChars="200"/>
        <w:contextualSpacing/>
        <w:jc w:val="both"/>
        <w:rPr>
          <w:rFonts w:hint="eastAsia" w:ascii="仿宋" w:hAnsi="仿宋" w:eastAsia="仿宋" w:cs="仿宋_GB2312"/>
          <w:b w:val="0"/>
          <w:bCs/>
          <w:sz w:val="28"/>
          <w:szCs w:val="28"/>
          <w:lang w:val="en-US" w:eastAsia="zh-CN"/>
        </w:rPr>
      </w:pPr>
      <w:r>
        <w:rPr>
          <w:rFonts w:hint="eastAsia" w:ascii="黑体" w:hAnsi="黑体" w:eastAsia="黑体" w:cs="黑体"/>
          <w:color w:val="000000"/>
          <w:sz w:val="26"/>
          <w:szCs w:val="26"/>
          <w:lang w:val="en-US" w:eastAsia="zh-CN"/>
        </w:rPr>
        <w:t>（</w:t>
      </w:r>
      <w:r>
        <w:rPr>
          <w:rFonts w:hint="eastAsia" w:ascii="仿宋" w:hAnsi="仿宋" w:eastAsia="仿宋" w:cs="仿宋_GB2312"/>
          <w:b w:val="0"/>
          <w:bCs/>
          <w:sz w:val="28"/>
          <w:szCs w:val="28"/>
          <w:lang w:val="en-US" w:eastAsia="zh-CN"/>
        </w:rPr>
        <w:t>4）熟悉本专业人才培养质量要求与专业课程内容:</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（5）身心健康，具有较强的组织、协调和沟通能力</w:t>
      </w:r>
    </w:p>
    <w:p>
      <w:pPr>
        <w:adjustRightInd/>
        <w:snapToGrid/>
        <w:spacing w:after="0" w:line="480" w:lineRule="exact"/>
        <w:ind w:firstLine="562" w:firstLineChars="200"/>
        <w:contextualSpacing/>
        <w:jc w:val="both"/>
        <w:rPr>
          <w:rFonts w:hint="eastAsia" w:ascii="仿宋" w:hAnsi="仿宋" w:eastAsia="仿宋" w:cs="仿宋_GB2312"/>
          <w:b/>
          <w:sz w:val="28"/>
          <w:szCs w:val="28"/>
          <w:lang w:val="en-US" w:eastAsia="zh-CN"/>
        </w:rPr>
      </w:pPr>
      <w:r>
        <w:rPr>
          <w:rFonts w:hint="eastAsia" w:ascii="仿宋" w:hAnsi="仿宋" w:eastAsia="仿宋" w:cs="仿宋_GB2312"/>
          <w:b/>
          <w:sz w:val="28"/>
          <w:szCs w:val="28"/>
          <w:lang w:val="en-US" w:eastAsia="zh-CN"/>
        </w:rPr>
        <w:t>五、实习内容</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表1中职会计专业出纳岗位实习内容</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表2中职会计专业会计岗位实习内容</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表3中职会计专业出纳岗位实习内容</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表4中职会计专业出纳岗位实习内容</w:t>
      </w:r>
    </w:p>
    <w:tbl>
      <w:tblPr>
        <w:tblStyle w:val="9"/>
        <w:tblpPr w:leftFromText="180" w:rightFromText="180" w:vertAnchor="text" w:horzAnchor="page" w:tblpX="1575" w:tblpY="1117"/>
        <w:tblOverlap w:val="never"/>
        <w:tblW w:w="9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8"/>
        <w:gridCol w:w="1639"/>
        <w:gridCol w:w="2704"/>
        <w:gridCol w:w="4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858"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时间</w:t>
            </w:r>
          </w:p>
        </w:tc>
        <w:tc>
          <w:tcPr>
            <w:tcW w:w="1639"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实习项目</w:t>
            </w:r>
          </w:p>
        </w:tc>
        <w:tc>
          <w:tcPr>
            <w:tcW w:w="2704"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工作任务</w:t>
            </w:r>
          </w:p>
        </w:tc>
        <w:tc>
          <w:tcPr>
            <w:tcW w:w="4537"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职业技能与素养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5" w:hRule="atLeast"/>
        </w:trPr>
        <w:tc>
          <w:tcPr>
            <w:tcW w:w="858" w:type="dxa"/>
            <w:vMerge w:val="restart"/>
          </w:tcPr>
          <w:p>
            <w:pPr>
              <w:spacing w:line="520" w:lineRule="exact"/>
              <w:jc w:val="center"/>
              <w:rPr>
                <w:rFonts w:hint="default"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9周</w:t>
            </w:r>
          </w:p>
        </w:tc>
        <w:tc>
          <w:tcPr>
            <w:tcW w:w="1639"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 xml:space="preserve"> 岗前准备</w:t>
            </w:r>
          </w:p>
        </w:tc>
        <w:tc>
          <w:tcPr>
            <w:tcW w:w="2704"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了解实习单位慨况</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2.了解出纳岗位设置:</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3了解出纳员工作职责:</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4.了解出纳工作规程</w:t>
            </w:r>
          </w:p>
          <w:p>
            <w:pPr>
              <w:spacing w:line="520" w:lineRule="exact"/>
              <w:jc w:val="center"/>
              <w:rPr>
                <w:rFonts w:hint="eastAsia" w:ascii="仿宋" w:hAnsi="仿宋" w:eastAsia="仿宋" w:cs="仿宋_GB2312"/>
                <w:bCs/>
                <w:color w:val="000000"/>
                <w:sz w:val="21"/>
                <w:szCs w:val="21"/>
                <w:lang w:val="en-US" w:eastAsia="zh-CN"/>
              </w:rPr>
            </w:pPr>
          </w:p>
        </w:tc>
        <w:tc>
          <w:tcPr>
            <w:tcW w:w="4537"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1.能描述实习单位的经营范围、组织机构体系、会计机构设置与人员分工:</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2.能描述出纳人员配备、工作职责与任务:</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3.能描述企业出纳工作内部控制制度及工作要求。</w:t>
            </w:r>
          </w:p>
          <w:p>
            <w:pPr>
              <w:spacing w:line="520" w:lineRule="exact"/>
              <w:jc w:val="center"/>
              <w:rPr>
                <w:rFonts w:hint="eastAsia" w:ascii="仿宋" w:hAnsi="仿宋" w:eastAsia="仿宋" w:cs="仿宋_GB2312"/>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58" w:type="dxa"/>
            <w:vMerge w:val="continue"/>
          </w:tcPr>
          <w:p>
            <w:pPr>
              <w:spacing w:line="520" w:lineRule="exact"/>
              <w:jc w:val="center"/>
              <w:rPr>
                <w:rFonts w:hint="eastAsia" w:ascii="仿宋" w:hAnsi="仿宋" w:eastAsia="仿宋" w:cs="仿宋_GB2312"/>
                <w:bCs/>
                <w:color w:val="000000"/>
                <w:sz w:val="21"/>
                <w:szCs w:val="21"/>
                <w:lang w:val="en-US" w:eastAsia="zh-CN"/>
              </w:rPr>
            </w:pPr>
          </w:p>
        </w:tc>
        <w:tc>
          <w:tcPr>
            <w:tcW w:w="1639"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工作交接与有价证券保管</w:t>
            </w:r>
          </w:p>
          <w:p>
            <w:pPr>
              <w:spacing w:line="520" w:lineRule="exact"/>
              <w:jc w:val="center"/>
              <w:rPr>
                <w:rFonts w:hint="eastAsia" w:ascii="仿宋" w:hAnsi="仿宋" w:eastAsia="仿宋" w:cs="仿宋_GB2312"/>
                <w:bCs/>
                <w:color w:val="000000"/>
                <w:sz w:val="21"/>
                <w:szCs w:val="21"/>
                <w:lang w:val="en-US" w:eastAsia="zh-CN"/>
              </w:rPr>
            </w:pPr>
          </w:p>
        </w:tc>
        <w:tc>
          <w:tcPr>
            <w:tcW w:w="2704"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办理出纳工作交接</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2.保管有价证券</w:t>
            </w:r>
          </w:p>
          <w:p>
            <w:pPr>
              <w:spacing w:line="520" w:lineRule="exact"/>
              <w:jc w:val="center"/>
              <w:rPr>
                <w:rFonts w:hint="eastAsia" w:ascii="仿宋" w:hAnsi="仿宋" w:eastAsia="仿宋" w:cs="仿宋_GB2312"/>
                <w:bCs/>
                <w:color w:val="000000"/>
                <w:sz w:val="21"/>
                <w:szCs w:val="21"/>
                <w:lang w:val="en-US" w:eastAsia="zh-CN"/>
              </w:rPr>
            </w:pPr>
          </w:p>
        </w:tc>
        <w:tc>
          <w:tcPr>
            <w:tcW w:w="4537"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能够描述企业出纳工作交接制度规范</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会撰写编制移交清单及办理相关签章手续:</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3.能说明企业出纳保管的有价证券种类与管理要求:</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4.会记录有价证券登记表，并按要求保管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58" w:type="dxa"/>
            <w:vMerge w:val="continue"/>
          </w:tcPr>
          <w:p>
            <w:pPr>
              <w:spacing w:line="520" w:lineRule="exact"/>
              <w:jc w:val="center"/>
              <w:rPr>
                <w:rFonts w:hint="eastAsia" w:ascii="仿宋" w:hAnsi="仿宋" w:eastAsia="仿宋" w:cs="仿宋_GB2312"/>
                <w:bCs/>
                <w:color w:val="000000"/>
                <w:sz w:val="21"/>
                <w:szCs w:val="21"/>
                <w:lang w:val="en-US" w:eastAsia="zh-CN"/>
              </w:rPr>
            </w:pPr>
          </w:p>
        </w:tc>
        <w:tc>
          <w:tcPr>
            <w:tcW w:w="1639"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费用报销</w:t>
            </w:r>
          </w:p>
          <w:p>
            <w:pPr>
              <w:spacing w:line="520" w:lineRule="exact"/>
              <w:jc w:val="center"/>
              <w:rPr>
                <w:rFonts w:hint="eastAsia" w:ascii="仿宋" w:hAnsi="仿宋" w:eastAsia="仿宋" w:cs="仿宋_GB2312"/>
                <w:bCs/>
                <w:color w:val="000000"/>
                <w:sz w:val="21"/>
                <w:szCs w:val="21"/>
                <w:lang w:val="en-US" w:eastAsia="zh-CN"/>
              </w:rPr>
            </w:pPr>
          </w:p>
        </w:tc>
        <w:tc>
          <w:tcPr>
            <w:tcW w:w="2704"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1.审核单据!</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2.办理资金支付:</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3.登记日记账</w:t>
            </w:r>
          </w:p>
        </w:tc>
        <w:tc>
          <w:tcPr>
            <w:tcW w:w="4537"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1.能够描述企业报销制度与出纳工作内容</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2.会正确审核报销业务相关原始凭证:</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3.办理报销业务现金收付手续:</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4.会登记日记账</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5.学会与报销人员进行有效沟通:</w:t>
            </w:r>
          </w:p>
          <w:p>
            <w:pPr>
              <w:spacing w:line="520" w:lineRule="exact"/>
              <w:jc w:val="center"/>
              <w:rPr>
                <w:rFonts w:hint="default"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6.能够坚持原则，正确对待金钱和权力</w:t>
            </w:r>
          </w:p>
          <w:p>
            <w:pPr>
              <w:spacing w:line="520" w:lineRule="exact"/>
              <w:jc w:val="center"/>
              <w:rPr>
                <w:rFonts w:hint="eastAsia" w:ascii="仿宋" w:hAnsi="仿宋" w:eastAsia="仿宋" w:cs="仿宋_GB2312"/>
                <w:bCs/>
                <w:color w:val="000000"/>
                <w:sz w:val="21"/>
                <w:szCs w:val="21"/>
                <w:lang w:val="en-US" w:eastAsia="zh-CN"/>
              </w:rPr>
            </w:pPr>
          </w:p>
          <w:p>
            <w:pPr>
              <w:spacing w:line="520" w:lineRule="exact"/>
              <w:jc w:val="center"/>
              <w:rPr>
                <w:rFonts w:hint="eastAsia" w:ascii="仿宋" w:hAnsi="仿宋" w:eastAsia="仿宋" w:cs="仿宋_GB2312"/>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58" w:type="dxa"/>
            <w:vMerge w:val="continue"/>
          </w:tcPr>
          <w:p>
            <w:pPr>
              <w:spacing w:line="520" w:lineRule="exact"/>
              <w:jc w:val="center"/>
              <w:rPr>
                <w:rFonts w:hint="eastAsia" w:ascii="仿宋" w:hAnsi="仿宋" w:eastAsia="仿宋" w:cs="仿宋_GB2312"/>
                <w:bCs/>
                <w:color w:val="000000"/>
                <w:sz w:val="21"/>
                <w:szCs w:val="21"/>
                <w:lang w:val="en-US" w:eastAsia="zh-CN"/>
              </w:rPr>
            </w:pPr>
          </w:p>
        </w:tc>
        <w:tc>
          <w:tcPr>
            <w:tcW w:w="1639"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发放工资</w:t>
            </w:r>
          </w:p>
          <w:p>
            <w:pPr>
              <w:spacing w:line="520" w:lineRule="exact"/>
              <w:jc w:val="center"/>
              <w:rPr>
                <w:rFonts w:hint="eastAsia" w:ascii="仿宋" w:hAnsi="仿宋" w:eastAsia="仿宋" w:cs="仿宋_GB2312"/>
                <w:bCs/>
                <w:color w:val="000000"/>
                <w:sz w:val="21"/>
                <w:szCs w:val="21"/>
                <w:lang w:val="en-US" w:eastAsia="zh-CN"/>
              </w:rPr>
            </w:pPr>
          </w:p>
        </w:tc>
        <w:tc>
          <w:tcPr>
            <w:tcW w:w="2704"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复核工资结算表;</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2.办理工资支付银行转账3.登记日记账</w:t>
            </w:r>
          </w:p>
          <w:p>
            <w:pPr>
              <w:spacing w:line="520" w:lineRule="exact"/>
              <w:jc w:val="center"/>
              <w:rPr>
                <w:rFonts w:hint="eastAsia" w:ascii="仿宋" w:hAnsi="仿宋" w:eastAsia="仿宋" w:cs="仿宋_GB2312"/>
                <w:bCs/>
                <w:color w:val="000000"/>
                <w:sz w:val="21"/>
                <w:szCs w:val="21"/>
                <w:lang w:val="en-US" w:eastAsia="zh-CN"/>
              </w:rPr>
            </w:pPr>
          </w:p>
        </w:tc>
        <w:tc>
          <w:tcPr>
            <w:tcW w:w="4537"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 xml:space="preserve"> 1.能描述企业工资发放工作流程:</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2.会办理工资发放业务;</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3.会办理工资及个人所得税的转账支付手续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58" w:type="dxa"/>
            <w:vMerge w:val="continue"/>
          </w:tcPr>
          <w:p>
            <w:pPr>
              <w:spacing w:line="520" w:lineRule="exact"/>
              <w:jc w:val="center"/>
              <w:rPr>
                <w:rFonts w:hint="eastAsia" w:ascii="仿宋" w:hAnsi="仿宋" w:eastAsia="仿宋" w:cs="仿宋_GB2312"/>
                <w:bCs/>
                <w:color w:val="000000"/>
                <w:sz w:val="21"/>
                <w:szCs w:val="21"/>
                <w:lang w:val="en-US" w:eastAsia="zh-CN"/>
              </w:rPr>
            </w:pPr>
          </w:p>
        </w:tc>
        <w:tc>
          <w:tcPr>
            <w:tcW w:w="1639"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现金收支核算</w:t>
            </w:r>
          </w:p>
          <w:p>
            <w:pPr>
              <w:spacing w:line="520" w:lineRule="exact"/>
              <w:jc w:val="center"/>
              <w:rPr>
                <w:rFonts w:hint="eastAsia" w:ascii="仿宋" w:hAnsi="仿宋" w:eastAsia="仿宋" w:cs="仿宋_GB2312"/>
                <w:bCs/>
                <w:color w:val="000000"/>
                <w:sz w:val="21"/>
                <w:szCs w:val="21"/>
                <w:lang w:val="en-US" w:eastAsia="zh-CN"/>
              </w:rPr>
            </w:pPr>
          </w:p>
        </w:tc>
        <w:tc>
          <w:tcPr>
            <w:tcW w:w="2704"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办理现金收款业务</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2.办理现金付款业务:</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3.办理账目的日清月结;</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4点现金</w:t>
            </w:r>
          </w:p>
          <w:p>
            <w:pPr>
              <w:spacing w:line="520" w:lineRule="exact"/>
              <w:jc w:val="center"/>
              <w:rPr>
                <w:rFonts w:hint="eastAsia" w:ascii="仿宋" w:hAnsi="仿宋" w:eastAsia="仿宋" w:cs="仿宋_GB2312"/>
                <w:bCs/>
                <w:color w:val="000000"/>
                <w:sz w:val="21"/>
                <w:szCs w:val="21"/>
                <w:lang w:val="en-US" w:eastAsia="zh-CN"/>
              </w:rPr>
            </w:pPr>
          </w:p>
        </w:tc>
        <w:tc>
          <w:tcPr>
            <w:tcW w:w="4537"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 xml:space="preserve"> </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1.能够正确描述现金收支范围和管理要求:</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2.会手工和机器点钞，鉴别人民币真伪;</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3会开具现金支票、收据和惜据:</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4.会办理现金支付和送存银行手续:</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5.会登记现金日记账并办理日清月结:</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6.能说明现金清查工作规范要求</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7.会编制现金盘点表</w:t>
            </w:r>
          </w:p>
          <w:p>
            <w:pPr>
              <w:spacing w:line="520" w:lineRule="exact"/>
              <w:jc w:val="center"/>
              <w:rPr>
                <w:rFonts w:hint="eastAsia" w:ascii="仿宋" w:hAnsi="仿宋" w:eastAsia="仿宋" w:cs="仿宋_GB2312"/>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58" w:type="dxa"/>
            <w:vMerge w:val="continue"/>
          </w:tcPr>
          <w:p>
            <w:pPr>
              <w:spacing w:line="520" w:lineRule="exact"/>
              <w:jc w:val="center"/>
              <w:rPr>
                <w:rFonts w:hint="eastAsia" w:ascii="仿宋" w:hAnsi="仿宋" w:eastAsia="仿宋" w:cs="仿宋_GB2312"/>
                <w:bCs/>
                <w:color w:val="000000"/>
                <w:sz w:val="21"/>
                <w:szCs w:val="21"/>
                <w:lang w:val="en-US" w:eastAsia="zh-CN"/>
              </w:rPr>
            </w:pPr>
          </w:p>
        </w:tc>
        <w:tc>
          <w:tcPr>
            <w:tcW w:w="1639"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银行转账结算</w:t>
            </w:r>
          </w:p>
          <w:p>
            <w:pPr>
              <w:spacing w:line="520" w:lineRule="exact"/>
              <w:jc w:val="center"/>
              <w:rPr>
                <w:rFonts w:hint="eastAsia" w:ascii="仿宋" w:hAnsi="仿宋" w:eastAsia="仿宋" w:cs="仿宋_GB2312"/>
                <w:bCs/>
                <w:color w:val="000000"/>
                <w:sz w:val="21"/>
                <w:szCs w:val="21"/>
                <w:lang w:val="en-US" w:eastAsia="zh-CN"/>
              </w:rPr>
            </w:pPr>
          </w:p>
        </w:tc>
        <w:tc>
          <w:tcPr>
            <w:tcW w:w="2704"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办理银行收付款业务.</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登记银行日记账</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3.办理银行存款清查</w:t>
            </w:r>
          </w:p>
          <w:p>
            <w:pPr>
              <w:spacing w:line="520" w:lineRule="exact"/>
              <w:jc w:val="center"/>
              <w:rPr>
                <w:rFonts w:hint="eastAsia" w:ascii="仿宋" w:hAnsi="仿宋" w:eastAsia="仿宋" w:cs="仿宋_GB2312"/>
                <w:bCs/>
                <w:color w:val="000000"/>
                <w:sz w:val="21"/>
                <w:szCs w:val="21"/>
                <w:lang w:val="en-US" w:eastAsia="zh-CN"/>
              </w:rPr>
            </w:pPr>
          </w:p>
        </w:tc>
        <w:tc>
          <w:tcPr>
            <w:tcW w:w="4537"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1.能描述银行开户（销户）办理手续!</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2.能描述支票本票等票据开票、背书、贴现等业</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银行转账结算</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 xml:space="preserve"> 3.会办理网银、公务卡、支付宝、微信钱包等结算手续;</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4.会办理汇兑、委托收款结算手续!</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5.会登记银行日记账并办理结账:</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6.会办理银行对账方法并编制余额调节表!</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7 会规范填写银行转账支票、进账单等结算票据</w:t>
            </w:r>
          </w:p>
          <w:p>
            <w:pPr>
              <w:spacing w:line="520" w:lineRule="exact"/>
              <w:jc w:val="center"/>
              <w:rPr>
                <w:rFonts w:hint="eastAsia" w:ascii="仿宋" w:hAnsi="仿宋" w:eastAsia="仿宋" w:cs="仿宋_GB2312"/>
                <w:bCs/>
                <w:color w:val="000000"/>
                <w:sz w:val="21"/>
                <w:szCs w:val="21"/>
                <w:lang w:val="en-US" w:eastAsia="zh-CN"/>
              </w:rPr>
            </w:pPr>
          </w:p>
          <w:p>
            <w:pPr>
              <w:spacing w:line="520" w:lineRule="exact"/>
              <w:jc w:val="center"/>
              <w:rPr>
                <w:rFonts w:hint="eastAsia" w:ascii="仿宋" w:hAnsi="仿宋" w:eastAsia="仿宋" w:cs="仿宋_GB2312"/>
                <w:bCs/>
                <w:color w:val="000000"/>
                <w:sz w:val="21"/>
                <w:szCs w:val="21"/>
                <w:lang w:val="en-US" w:eastAsia="zh-CN"/>
              </w:rPr>
            </w:pPr>
          </w:p>
          <w:p>
            <w:pPr>
              <w:spacing w:line="520" w:lineRule="exact"/>
              <w:jc w:val="center"/>
              <w:rPr>
                <w:rFonts w:hint="eastAsia" w:ascii="仿宋" w:hAnsi="仿宋" w:eastAsia="仿宋" w:cs="仿宋_GB2312"/>
                <w:bCs/>
                <w:color w:val="000000"/>
                <w:sz w:val="21"/>
                <w:szCs w:val="21"/>
                <w:lang w:val="en-US" w:eastAsia="zh-CN"/>
              </w:rPr>
            </w:pP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58" w:type="dxa"/>
            <w:vMerge w:val="restart"/>
          </w:tcPr>
          <w:p>
            <w:pPr>
              <w:spacing w:line="520" w:lineRule="exact"/>
              <w:jc w:val="center"/>
              <w:rPr>
                <w:rFonts w:hint="default"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9周</w:t>
            </w:r>
          </w:p>
        </w:tc>
        <w:tc>
          <w:tcPr>
            <w:tcW w:w="1639"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核算财产物资</w:t>
            </w:r>
          </w:p>
          <w:p>
            <w:pPr>
              <w:spacing w:line="520" w:lineRule="exact"/>
              <w:jc w:val="center"/>
              <w:rPr>
                <w:rFonts w:hint="eastAsia" w:ascii="仿宋" w:hAnsi="仿宋" w:eastAsia="仿宋" w:cs="仿宋_GB2312"/>
                <w:bCs/>
                <w:color w:val="000000"/>
                <w:sz w:val="21"/>
                <w:szCs w:val="21"/>
                <w:lang w:val="en-US" w:eastAsia="zh-CN"/>
              </w:rPr>
            </w:pPr>
          </w:p>
        </w:tc>
        <w:tc>
          <w:tcPr>
            <w:tcW w:w="2704"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核算财产物资</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1.核算存货;</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2.核算固定资产:</w:t>
            </w:r>
          </w:p>
          <w:p>
            <w:pPr>
              <w:spacing w:line="520" w:lineRule="exact"/>
              <w:jc w:val="center"/>
              <w:rPr>
                <w:rFonts w:hint="eastAsia" w:ascii="仿宋" w:hAnsi="仿宋" w:eastAsia="仿宋" w:cs="仿宋_GB2312"/>
                <w:bCs/>
                <w:color w:val="000000"/>
                <w:sz w:val="21"/>
                <w:szCs w:val="21"/>
                <w:lang w:val="en-US" w:eastAsia="zh-CN"/>
              </w:rPr>
            </w:pPr>
          </w:p>
        </w:tc>
        <w:tc>
          <w:tcPr>
            <w:tcW w:w="4537" w:type="dxa"/>
          </w:tcPr>
          <w:p>
            <w:pPr>
              <w:spacing w:line="520" w:lineRule="exact"/>
              <w:jc w:val="center"/>
              <w:rPr>
                <w:rFonts w:hint="default"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1.能够描述企业存货、固定资产、无形资产会计核算政策、方法与内部控制制度</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2.会计算材料采购成本和材料发出成本:</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3.会审核材料采购业务原始凭证</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4.会编制材料发出汇总表</w:t>
            </w:r>
          </w:p>
          <w:p>
            <w:pPr>
              <w:spacing w:line="520" w:lineRule="exact"/>
              <w:jc w:val="center"/>
              <w:rPr>
                <w:rFonts w:hint="default"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5.会填制材料收发记账凭证</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6.会登记材料相关总账和明细账;</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7.会计算固定资产折旧，编制固定资产折旧计提表;</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8.会计算外购、自建固定资产成本;</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9.会审核固定资产增减业务相关原始凭证;</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10.会填制固定资产外购、自建、折旧、修理、租赁、处置业务记账凭证;</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11.会登记固定资产总账、卡片账，折旧总账等账簿;</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12.能说明财产物资清查手续和相关盘点表内容;</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13.会进行财产物资盘盈盘亏账务处理</w:t>
            </w:r>
          </w:p>
          <w:p>
            <w:pPr>
              <w:spacing w:line="520" w:lineRule="exact"/>
              <w:jc w:val="center"/>
              <w:rPr>
                <w:rFonts w:hint="eastAsia" w:ascii="仿宋" w:hAnsi="仿宋" w:eastAsia="仿宋" w:cs="仿宋_GB2312"/>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58" w:type="dxa"/>
            <w:vMerge w:val="continue"/>
          </w:tcPr>
          <w:p>
            <w:pPr>
              <w:spacing w:line="520" w:lineRule="exact"/>
              <w:jc w:val="center"/>
              <w:rPr>
                <w:rFonts w:hint="eastAsia" w:ascii="仿宋" w:hAnsi="仿宋" w:eastAsia="仿宋" w:cs="仿宋_GB2312"/>
                <w:bCs/>
                <w:color w:val="000000"/>
                <w:sz w:val="21"/>
                <w:szCs w:val="21"/>
                <w:lang w:val="en-US" w:eastAsia="zh-CN"/>
              </w:rPr>
            </w:pPr>
          </w:p>
        </w:tc>
        <w:tc>
          <w:tcPr>
            <w:tcW w:w="1639"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核算工资薪金</w:t>
            </w:r>
          </w:p>
          <w:p>
            <w:pPr>
              <w:spacing w:line="520" w:lineRule="exact"/>
              <w:jc w:val="center"/>
              <w:rPr>
                <w:rFonts w:hint="eastAsia" w:ascii="仿宋" w:hAnsi="仿宋" w:eastAsia="仿宋" w:cs="仿宋_GB2312"/>
                <w:bCs/>
                <w:color w:val="000000"/>
                <w:sz w:val="21"/>
                <w:szCs w:val="21"/>
                <w:lang w:val="en-US" w:eastAsia="zh-CN"/>
              </w:rPr>
            </w:pPr>
          </w:p>
        </w:tc>
        <w:tc>
          <w:tcPr>
            <w:tcW w:w="2704"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计算与发放工资</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2.分配工资费用</w:t>
            </w:r>
          </w:p>
          <w:p>
            <w:pPr>
              <w:spacing w:line="520" w:lineRule="exact"/>
              <w:jc w:val="center"/>
              <w:rPr>
                <w:rFonts w:hint="eastAsia" w:ascii="仿宋" w:hAnsi="仿宋" w:eastAsia="仿宋" w:cs="仿宋_GB2312"/>
                <w:bCs/>
                <w:color w:val="000000"/>
                <w:sz w:val="21"/>
                <w:szCs w:val="21"/>
                <w:lang w:val="en-US" w:eastAsia="zh-CN"/>
              </w:rPr>
            </w:pPr>
          </w:p>
        </w:tc>
        <w:tc>
          <w:tcPr>
            <w:tcW w:w="4537"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1.能够描述企业工资管理办法与会计核算要求:</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2.会收集和审核工资计算原始记录;</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3.会计算计时工资与计件工资;</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4.会计算保险、住房公积金和个人所得税</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5.会编制工资结算单与工资结算汇总表;</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6.会编制工资费用分配表;</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7.会编制相关工资附加费计提表:</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8.会填制工资结算、工资附加费与工资费用分配业务记账凭证;</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9.会登记应付职业薪酬账簿</w:t>
            </w:r>
          </w:p>
          <w:p>
            <w:pPr>
              <w:spacing w:line="520" w:lineRule="exact"/>
              <w:jc w:val="center"/>
              <w:rPr>
                <w:rFonts w:hint="eastAsia" w:ascii="仿宋" w:hAnsi="仿宋" w:eastAsia="仿宋" w:cs="仿宋_GB2312"/>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58" w:type="dxa"/>
            <w:vMerge w:val="continue"/>
          </w:tcPr>
          <w:p>
            <w:pPr>
              <w:spacing w:line="520" w:lineRule="exact"/>
              <w:jc w:val="center"/>
              <w:rPr>
                <w:rFonts w:hint="eastAsia" w:ascii="仿宋" w:hAnsi="仿宋" w:eastAsia="仿宋" w:cs="仿宋_GB2312"/>
                <w:bCs/>
                <w:color w:val="000000"/>
                <w:sz w:val="21"/>
                <w:szCs w:val="21"/>
                <w:lang w:val="en-US" w:eastAsia="zh-CN"/>
              </w:rPr>
            </w:pPr>
          </w:p>
        </w:tc>
        <w:tc>
          <w:tcPr>
            <w:tcW w:w="1639"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核算产品成本</w:t>
            </w:r>
          </w:p>
          <w:p>
            <w:pPr>
              <w:spacing w:line="520" w:lineRule="exact"/>
              <w:jc w:val="center"/>
              <w:rPr>
                <w:rFonts w:hint="eastAsia" w:ascii="仿宋" w:hAnsi="仿宋" w:eastAsia="仿宋" w:cs="仿宋_GB2312"/>
                <w:bCs/>
                <w:color w:val="000000"/>
                <w:sz w:val="21"/>
                <w:szCs w:val="21"/>
                <w:lang w:val="en-US" w:eastAsia="zh-CN"/>
              </w:rPr>
            </w:pPr>
          </w:p>
        </w:tc>
        <w:tc>
          <w:tcPr>
            <w:tcW w:w="2704"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1.归集与分配要素费用;2.计算产品成本费用</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产品完工业务记账凭证</w:t>
            </w:r>
          </w:p>
          <w:p>
            <w:pPr>
              <w:spacing w:line="520" w:lineRule="exact"/>
              <w:jc w:val="center"/>
              <w:rPr>
                <w:rFonts w:hint="eastAsia" w:ascii="仿宋" w:hAnsi="仿宋" w:eastAsia="仿宋" w:cs="仿宋_GB2312"/>
                <w:bCs/>
                <w:color w:val="000000"/>
                <w:sz w:val="21"/>
                <w:szCs w:val="21"/>
                <w:lang w:val="en-US" w:eastAsia="zh-CN"/>
              </w:rPr>
            </w:pPr>
          </w:p>
        </w:tc>
        <w:tc>
          <w:tcPr>
            <w:tcW w:w="4537"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1.能描述企业成本核算方法与管理要求</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2.会归集和分配直接材料费用;</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3.会归集和分配直接人工</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4.会归集和分配动力费用;</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5.会归集和分配制造费用;</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6.能运用品种法计算产品成本;</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7.会填制要素费用分配和</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8.会登记生产成本和制造费用总账与明细账</w:t>
            </w:r>
          </w:p>
          <w:p>
            <w:pPr>
              <w:spacing w:line="520" w:lineRule="exact"/>
              <w:jc w:val="center"/>
              <w:rPr>
                <w:rFonts w:hint="eastAsia" w:ascii="仿宋" w:hAnsi="仿宋" w:eastAsia="仿宋" w:cs="仿宋_GB2312"/>
                <w:bCs/>
                <w:color w:val="000000"/>
                <w:sz w:val="21"/>
                <w:szCs w:val="21"/>
                <w:lang w:val="en-US" w:eastAsia="zh-CN"/>
              </w:rPr>
            </w:pPr>
          </w:p>
          <w:p>
            <w:pPr>
              <w:spacing w:line="520" w:lineRule="exact"/>
              <w:jc w:val="center"/>
              <w:rPr>
                <w:rFonts w:hint="eastAsia" w:ascii="仿宋" w:hAnsi="仿宋" w:eastAsia="仿宋" w:cs="仿宋_GB2312"/>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58" w:type="dxa"/>
          </w:tcPr>
          <w:p>
            <w:pPr>
              <w:spacing w:line="520" w:lineRule="exact"/>
              <w:jc w:val="center"/>
              <w:rPr>
                <w:rFonts w:hint="eastAsia" w:ascii="仿宋" w:hAnsi="仿宋" w:eastAsia="仿宋" w:cs="仿宋_GB2312"/>
                <w:bCs/>
                <w:color w:val="000000"/>
                <w:sz w:val="21"/>
                <w:szCs w:val="21"/>
                <w:lang w:val="en-US" w:eastAsia="zh-CN"/>
              </w:rPr>
            </w:pPr>
          </w:p>
        </w:tc>
        <w:tc>
          <w:tcPr>
            <w:tcW w:w="1639"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 xml:space="preserve"> 核算财务成果</w:t>
            </w:r>
          </w:p>
          <w:p>
            <w:pPr>
              <w:spacing w:line="520" w:lineRule="exact"/>
              <w:jc w:val="center"/>
              <w:rPr>
                <w:rFonts w:hint="eastAsia" w:ascii="仿宋" w:hAnsi="仿宋" w:eastAsia="仿宋" w:cs="仿宋_GB2312"/>
                <w:bCs/>
                <w:color w:val="000000"/>
                <w:sz w:val="21"/>
                <w:szCs w:val="21"/>
                <w:lang w:val="en-US" w:eastAsia="zh-CN"/>
              </w:rPr>
            </w:pPr>
          </w:p>
        </w:tc>
        <w:tc>
          <w:tcPr>
            <w:tcW w:w="2704"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核算销售收入</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2.核算期间费用:</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3.结转损益;</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4.分配利润</w:t>
            </w:r>
          </w:p>
          <w:p>
            <w:pPr>
              <w:spacing w:line="520" w:lineRule="exact"/>
              <w:jc w:val="center"/>
              <w:rPr>
                <w:rFonts w:hint="eastAsia" w:ascii="仿宋" w:hAnsi="仿宋" w:eastAsia="仿宋" w:cs="仿宋_GB2312"/>
                <w:bCs/>
                <w:color w:val="000000"/>
                <w:sz w:val="21"/>
                <w:szCs w:val="21"/>
                <w:lang w:val="en-US" w:eastAsia="zh-CN"/>
              </w:rPr>
            </w:pPr>
          </w:p>
        </w:tc>
        <w:tc>
          <w:tcPr>
            <w:tcW w:w="4537"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能描述企业收入确认原则、费用核算办法和利润分配程序:</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2.能正确审核商品销售业务相关原始凭证:</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3.会填制日常商品销售业务记账凭证:</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4.会填制管理费用、财务费用、销售费用业务记账凭证</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5.会填制营业外收支业务记账凭证;</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6.会填制收入结转记账凭证;</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7.会填制期末损益结转业务记账凭证;</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8.会填制利润分配业务记账凭证;</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9.会办理增值税、企业所得税纳税申报业务:</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10.会登记商品销售收入、主营业务成本、营业税金及附加、管理费用、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58" w:type="dxa"/>
          </w:tcPr>
          <w:p>
            <w:pPr>
              <w:spacing w:line="520" w:lineRule="exact"/>
              <w:jc w:val="center"/>
              <w:rPr>
                <w:rFonts w:hint="eastAsia" w:ascii="仿宋" w:hAnsi="仿宋" w:eastAsia="仿宋" w:cs="仿宋_GB2312"/>
                <w:bCs/>
                <w:color w:val="000000"/>
                <w:sz w:val="21"/>
                <w:szCs w:val="21"/>
                <w:lang w:val="en-US" w:eastAsia="zh-CN"/>
              </w:rPr>
            </w:pPr>
          </w:p>
        </w:tc>
        <w:tc>
          <w:tcPr>
            <w:tcW w:w="1639"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核算筹资业务</w:t>
            </w:r>
          </w:p>
          <w:p>
            <w:pPr>
              <w:spacing w:line="520" w:lineRule="exact"/>
              <w:jc w:val="center"/>
              <w:rPr>
                <w:rFonts w:hint="eastAsia" w:ascii="仿宋" w:hAnsi="仿宋" w:eastAsia="仿宋" w:cs="仿宋_GB2312"/>
                <w:bCs/>
                <w:color w:val="000000"/>
                <w:sz w:val="21"/>
                <w:szCs w:val="21"/>
                <w:lang w:val="en-US" w:eastAsia="zh-CN"/>
              </w:rPr>
            </w:pPr>
          </w:p>
        </w:tc>
        <w:tc>
          <w:tcPr>
            <w:tcW w:w="2704"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1.吸收投资:</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2.借入银行借款</w:t>
            </w:r>
          </w:p>
          <w:p>
            <w:pPr>
              <w:spacing w:line="520" w:lineRule="exact"/>
              <w:jc w:val="center"/>
              <w:rPr>
                <w:rFonts w:hint="eastAsia" w:ascii="仿宋" w:hAnsi="仿宋" w:eastAsia="仿宋" w:cs="仿宋_GB2312"/>
                <w:bCs/>
                <w:color w:val="000000"/>
                <w:sz w:val="21"/>
                <w:szCs w:val="21"/>
                <w:lang w:val="en-US" w:eastAsia="zh-CN"/>
              </w:rPr>
            </w:pPr>
          </w:p>
        </w:tc>
        <w:tc>
          <w:tcPr>
            <w:tcW w:w="4537"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1.能描述企业主要筹资渠道与管理要求;</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2.能正确审核筹资业务相关原始凭证:</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3.会填制吸收货币资金、固定资产投资业务记账凭证</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4.会填制企业银行短期借款业务记账凭证</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5.会登记实收资金、资本公积、短期借款等总账与明细账</w:t>
            </w:r>
          </w:p>
          <w:p>
            <w:pPr>
              <w:spacing w:line="520" w:lineRule="exact"/>
              <w:jc w:val="center"/>
              <w:rPr>
                <w:rFonts w:hint="eastAsia" w:ascii="仿宋" w:hAnsi="仿宋" w:eastAsia="仿宋" w:cs="仿宋_GB2312"/>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58" w:type="dxa"/>
          </w:tcPr>
          <w:p>
            <w:pPr>
              <w:spacing w:line="520" w:lineRule="exact"/>
              <w:jc w:val="center"/>
              <w:rPr>
                <w:rFonts w:hint="eastAsia" w:ascii="仿宋" w:hAnsi="仿宋" w:eastAsia="仿宋" w:cs="仿宋_GB2312"/>
                <w:bCs/>
                <w:color w:val="000000"/>
                <w:sz w:val="21"/>
                <w:szCs w:val="21"/>
                <w:lang w:val="en-US" w:eastAsia="zh-CN"/>
              </w:rPr>
            </w:pPr>
          </w:p>
        </w:tc>
        <w:tc>
          <w:tcPr>
            <w:tcW w:w="1639"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编制会计报表</w:t>
            </w:r>
          </w:p>
          <w:p>
            <w:pPr>
              <w:spacing w:line="520" w:lineRule="exact"/>
              <w:jc w:val="center"/>
              <w:rPr>
                <w:rFonts w:hint="eastAsia" w:ascii="仿宋" w:hAnsi="仿宋" w:eastAsia="仿宋" w:cs="仿宋_GB2312"/>
                <w:bCs/>
                <w:color w:val="000000"/>
                <w:sz w:val="21"/>
                <w:szCs w:val="21"/>
                <w:lang w:val="en-US" w:eastAsia="zh-CN"/>
              </w:rPr>
            </w:pPr>
          </w:p>
        </w:tc>
        <w:tc>
          <w:tcPr>
            <w:tcW w:w="2704"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编制资产负债表</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2.编制利润表</w:t>
            </w:r>
          </w:p>
        </w:tc>
        <w:tc>
          <w:tcPr>
            <w:tcW w:w="4537"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1.能描述企业会计报表体系与编报要求</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2.会编制资产负债表</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3.会编制利润表</w:t>
            </w:r>
          </w:p>
          <w:p>
            <w:pPr>
              <w:spacing w:line="520" w:lineRule="exact"/>
              <w:jc w:val="center"/>
              <w:rPr>
                <w:rFonts w:hint="eastAsia" w:ascii="仿宋" w:hAnsi="仿宋" w:eastAsia="仿宋" w:cs="仿宋_GB2312"/>
                <w:bCs/>
                <w:color w:val="000000"/>
                <w:sz w:val="21"/>
                <w:szCs w:val="21"/>
                <w:lang w:val="en-US" w:eastAsia="zh-CN"/>
              </w:rPr>
            </w:pPr>
          </w:p>
        </w:tc>
      </w:tr>
    </w:tbl>
    <w:p>
      <w:pPr>
        <w:numPr>
          <w:ilvl w:val="0"/>
          <w:numId w:val="0"/>
        </w:numPr>
        <w:rPr>
          <w:rFonts w:hint="eastAsia" w:ascii="黑体" w:hAnsi="黑体" w:eastAsia="黑体" w:cs="黑体"/>
          <w:color w:val="000000"/>
          <w:sz w:val="26"/>
          <w:szCs w:val="26"/>
          <w:lang w:val="en-US" w:eastAsia="zh-CN"/>
        </w:rPr>
      </w:pPr>
    </w:p>
    <w:p>
      <w:pPr>
        <w:numPr>
          <w:ilvl w:val="0"/>
          <w:numId w:val="0"/>
        </w:numPr>
        <w:rPr>
          <w:rFonts w:hint="eastAsia" w:ascii="黑体" w:hAnsi="黑体" w:eastAsia="黑体" w:cs="黑体"/>
          <w:color w:val="000000"/>
          <w:sz w:val="26"/>
          <w:szCs w:val="26"/>
          <w:lang w:val="en-US" w:eastAsia="zh-CN"/>
        </w:rPr>
      </w:pPr>
    </w:p>
    <w:p>
      <w:pPr>
        <w:numPr>
          <w:ilvl w:val="0"/>
          <w:numId w:val="0"/>
        </w:numPr>
        <w:rPr>
          <w:rFonts w:hint="eastAsia" w:ascii="黑体" w:hAnsi="黑体" w:eastAsia="黑体" w:cs="黑体"/>
          <w:color w:val="000000"/>
          <w:sz w:val="26"/>
          <w:szCs w:val="26"/>
          <w:lang w:val="en-US" w:eastAsia="zh-CN"/>
        </w:rPr>
      </w:pPr>
    </w:p>
    <w:p>
      <w:pPr>
        <w:numPr>
          <w:ilvl w:val="0"/>
          <w:numId w:val="0"/>
        </w:numPr>
        <w:rPr>
          <w:rFonts w:hint="eastAsia" w:ascii="黑体" w:hAnsi="黑体" w:eastAsia="黑体" w:cs="黑体"/>
          <w:color w:val="000000"/>
          <w:sz w:val="26"/>
          <w:szCs w:val="26"/>
          <w:lang w:val="en-US" w:eastAsia="zh-CN"/>
        </w:rPr>
      </w:pPr>
    </w:p>
    <w:p>
      <w:pPr>
        <w:numPr>
          <w:ilvl w:val="0"/>
          <w:numId w:val="0"/>
        </w:numPr>
        <w:rPr>
          <w:rFonts w:hint="eastAsia" w:ascii="黑体" w:hAnsi="黑体" w:eastAsia="黑体" w:cs="黑体"/>
          <w:color w:val="000000"/>
          <w:sz w:val="21"/>
          <w:szCs w:val="21"/>
          <w:lang w:val="en-US" w:eastAsia="zh-CN"/>
        </w:rPr>
      </w:pPr>
    </w:p>
    <w:p>
      <w:pPr>
        <w:numPr>
          <w:ilvl w:val="0"/>
          <w:numId w:val="0"/>
        </w:numPr>
        <w:rPr>
          <w:rFonts w:hint="default"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 xml:space="preserve">  </w:t>
      </w:r>
    </w:p>
    <w:p>
      <w:pPr>
        <w:numPr>
          <w:ilvl w:val="0"/>
          <w:numId w:val="0"/>
        </w:numPr>
        <w:rPr>
          <w:rFonts w:hint="eastAsia" w:ascii="黑体" w:hAnsi="黑体" w:eastAsia="黑体" w:cs="黑体"/>
          <w:color w:val="000000"/>
          <w:sz w:val="26"/>
          <w:szCs w:val="26"/>
          <w:lang w:val="en-US" w:eastAsia="zh-CN"/>
        </w:rPr>
      </w:pPr>
      <w:r>
        <w:rPr>
          <w:rFonts w:hint="eastAsia" w:ascii="黑体" w:hAnsi="黑体" w:eastAsia="黑体" w:cs="黑体"/>
          <w:color w:val="000000"/>
          <w:sz w:val="21"/>
          <w:szCs w:val="21"/>
          <w:lang w:val="en-US" w:eastAsia="zh-CN"/>
        </w:rPr>
        <w:t xml:space="preserve"> </w:t>
      </w:r>
    </w:p>
    <w:p>
      <w:pPr>
        <w:numPr>
          <w:ilvl w:val="0"/>
          <w:numId w:val="0"/>
        </w:numPr>
        <w:rPr>
          <w:rFonts w:hint="eastAsia" w:ascii="黑体" w:hAnsi="黑体" w:eastAsia="黑体" w:cs="黑体"/>
          <w:color w:val="000000"/>
          <w:sz w:val="26"/>
          <w:szCs w:val="26"/>
          <w:lang w:val="en-US" w:eastAsia="zh-CN"/>
        </w:rPr>
      </w:pPr>
      <w:r>
        <w:rPr>
          <w:rFonts w:hint="eastAsia" w:ascii="黑体" w:hAnsi="黑体" w:eastAsia="黑体" w:cs="黑体"/>
          <w:color w:val="000000"/>
          <w:sz w:val="26"/>
          <w:szCs w:val="26"/>
          <w:lang w:val="en-US" w:eastAsia="zh-CN"/>
        </w:rPr>
        <w:t xml:space="preserve">  </w:t>
      </w:r>
    </w:p>
    <w:p>
      <w:pPr>
        <w:numPr>
          <w:ilvl w:val="0"/>
          <w:numId w:val="0"/>
        </w:numPr>
        <w:rPr>
          <w:rFonts w:hint="eastAsia" w:ascii="黑体" w:hAnsi="黑体" w:eastAsia="黑体" w:cs="黑体"/>
          <w:color w:val="000000"/>
          <w:sz w:val="26"/>
          <w:szCs w:val="26"/>
          <w:lang w:val="en-US" w:eastAsia="zh-CN"/>
        </w:rPr>
      </w:pPr>
    </w:p>
    <w:p>
      <w:pPr>
        <w:numPr>
          <w:ilvl w:val="0"/>
          <w:numId w:val="0"/>
        </w:numPr>
        <w:rPr>
          <w:rFonts w:hint="eastAsia" w:ascii="黑体" w:hAnsi="黑体" w:eastAsia="黑体" w:cs="黑体"/>
          <w:color w:val="000000"/>
          <w:sz w:val="26"/>
          <w:szCs w:val="26"/>
          <w:lang w:val="en-US" w:eastAsia="zh-CN"/>
        </w:rPr>
      </w:pPr>
    </w:p>
    <w:p>
      <w:pPr>
        <w:numPr>
          <w:ilvl w:val="0"/>
          <w:numId w:val="0"/>
        </w:numPr>
        <w:rPr>
          <w:rFonts w:hint="eastAsia" w:ascii="黑体" w:hAnsi="黑体" w:eastAsia="黑体" w:cs="黑体"/>
          <w:color w:val="000000"/>
          <w:sz w:val="26"/>
          <w:szCs w:val="26"/>
          <w:lang w:val="en-US" w:eastAsia="zh-CN"/>
        </w:rPr>
      </w:pPr>
    </w:p>
    <w:p>
      <w:pPr>
        <w:numPr>
          <w:ilvl w:val="0"/>
          <w:numId w:val="0"/>
        </w:numPr>
        <w:rPr>
          <w:rFonts w:hint="eastAsia" w:ascii="黑体" w:hAnsi="黑体" w:eastAsia="黑体" w:cs="黑体"/>
          <w:color w:val="000000"/>
          <w:sz w:val="26"/>
          <w:szCs w:val="26"/>
          <w:lang w:val="en-US" w:eastAsia="zh-CN"/>
        </w:rPr>
      </w:pPr>
    </w:p>
    <w:tbl>
      <w:tblPr>
        <w:tblStyle w:val="9"/>
        <w:tblpPr w:leftFromText="180" w:rightFromText="180" w:vertAnchor="text" w:horzAnchor="page" w:tblpX="1800" w:tblpY="59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时间</w:t>
            </w:r>
          </w:p>
        </w:tc>
        <w:tc>
          <w:tcPr>
            <w:tcW w:w="2130"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实习项目</w:t>
            </w:r>
          </w:p>
        </w:tc>
        <w:tc>
          <w:tcPr>
            <w:tcW w:w="2131"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工作任务</w:t>
            </w:r>
          </w:p>
        </w:tc>
        <w:tc>
          <w:tcPr>
            <w:tcW w:w="2131"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职业技能与素养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tcPr>
          <w:p>
            <w:pPr>
              <w:spacing w:line="520" w:lineRule="exact"/>
              <w:jc w:val="center"/>
              <w:rPr>
                <w:rFonts w:hint="default"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 xml:space="preserve"> 6周</w:t>
            </w:r>
          </w:p>
        </w:tc>
        <w:tc>
          <w:tcPr>
            <w:tcW w:w="2130"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 xml:space="preserve"> 岗前培训</w:t>
            </w:r>
          </w:p>
        </w:tc>
        <w:tc>
          <w:tcPr>
            <w:tcW w:w="2131" w:type="dxa"/>
            <w:vAlign w:val="top"/>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1.了解实习单位概况:</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2.了解收银岗位设置:</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岗前准备</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3.了解收银员工作职责</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4.了解收银员工作规程</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5.熟悉收银设备用具</w:t>
            </w:r>
          </w:p>
        </w:tc>
        <w:tc>
          <w:tcPr>
            <w:tcW w:w="2131"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1.能描述实习企业的经营范围、组织机构体系、收银岗位设置与人员配备:</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2.能描述收银员工作职责与任务:</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3.能描述收银工作流程与服务要求;</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4.学会收银设备用具及软件的操作方法</w:t>
            </w:r>
          </w:p>
          <w:p>
            <w:pPr>
              <w:spacing w:line="520" w:lineRule="exact"/>
              <w:jc w:val="center"/>
              <w:rPr>
                <w:rFonts w:hint="eastAsia" w:ascii="仿宋" w:hAnsi="仿宋" w:eastAsia="仿宋" w:cs="仿宋_GB2312"/>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Pr>
          <w:p>
            <w:pPr>
              <w:spacing w:line="520" w:lineRule="exact"/>
              <w:jc w:val="center"/>
              <w:rPr>
                <w:rFonts w:hint="eastAsia" w:ascii="仿宋" w:hAnsi="仿宋" w:eastAsia="仿宋" w:cs="仿宋_GB2312"/>
                <w:bCs/>
                <w:color w:val="000000"/>
                <w:sz w:val="21"/>
                <w:szCs w:val="21"/>
                <w:lang w:val="en-US" w:eastAsia="zh-CN"/>
              </w:rPr>
            </w:pPr>
          </w:p>
        </w:tc>
        <w:tc>
          <w:tcPr>
            <w:tcW w:w="2130"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收银服务</w:t>
            </w:r>
          </w:p>
        </w:tc>
        <w:tc>
          <w:tcPr>
            <w:tcW w:w="2131"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1.主动接待服务顾客:</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2.办理现金、银行卡、购物卡收款手续:</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3.打印销售明细单;</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4.操作商品防盗消磁;</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5.整理提交顾客购买商品;</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6.根据销售报表，核对上交现金，办理交班手续</w:t>
            </w:r>
          </w:p>
          <w:p>
            <w:pPr>
              <w:spacing w:line="520" w:lineRule="exact"/>
              <w:jc w:val="center"/>
              <w:rPr>
                <w:rFonts w:hint="eastAsia" w:ascii="仿宋" w:hAnsi="仿宋" w:eastAsia="仿宋" w:cs="仿宋_GB2312"/>
                <w:bCs/>
                <w:color w:val="000000"/>
                <w:sz w:val="21"/>
                <w:szCs w:val="21"/>
                <w:lang w:val="en-US" w:eastAsia="zh-CN"/>
              </w:rPr>
            </w:pPr>
          </w:p>
        </w:tc>
        <w:tc>
          <w:tcPr>
            <w:tcW w:w="2131"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1.树立主动服务、礼貌服务意识，会规范服务用语;</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2.能熟练清点现金，操作POS机、刷卡机，消除防盗扣;</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3.会快速更换打印小票，处理收银设备-般常见故障:</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4.能接受顾客咨询，恰当处理顾客纠纷:</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5.会按企业规范办理交班手续</w:t>
            </w:r>
          </w:p>
          <w:p>
            <w:pPr>
              <w:spacing w:line="520" w:lineRule="exact"/>
              <w:jc w:val="center"/>
              <w:rPr>
                <w:rFonts w:hint="eastAsia" w:ascii="仿宋" w:hAnsi="仿宋" w:eastAsia="仿宋" w:cs="仿宋_GB2312"/>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Pr>
          <w:p>
            <w:pPr>
              <w:spacing w:line="520" w:lineRule="exact"/>
              <w:jc w:val="center"/>
              <w:rPr>
                <w:rFonts w:hint="eastAsia" w:ascii="仿宋" w:hAnsi="仿宋" w:eastAsia="仿宋" w:cs="仿宋_GB2312"/>
                <w:bCs/>
                <w:color w:val="000000"/>
                <w:sz w:val="21"/>
                <w:szCs w:val="21"/>
                <w:lang w:val="en-US" w:eastAsia="zh-CN"/>
              </w:rPr>
            </w:pPr>
          </w:p>
        </w:tc>
        <w:tc>
          <w:tcPr>
            <w:tcW w:w="2130"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开票服务</w:t>
            </w:r>
          </w:p>
        </w:tc>
        <w:tc>
          <w:tcPr>
            <w:tcW w:w="2131"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1.根据顾客要求，凭销售明细单开具购物发票;</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2.办理顾客物品存放:</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3.发放促销礼品礼券</w:t>
            </w:r>
          </w:p>
        </w:tc>
        <w:tc>
          <w:tcPr>
            <w:tcW w:w="2131"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1.会熟练开具商品销售发票</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2.熟悉企业促销办法与礼品礼券发放标准</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3.能热情主动服务顾客</w:t>
            </w:r>
          </w:p>
          <w:p>
            <w:pPr>
              <w:spacing w:line="520" w:lineRule="exact"/>
              <w:jc w:val="center"/>
              <w:rPr>
                <w:rFonts w:hint="eastAsia" w:ascii="仿宋" w:hAnsi="仿宋" w:eastAsia="仿宋" w:cs="仿宋_GB2312"/>
                <w:bCs/>
                <w:color w:val="000000"/>
                <w:sz w:val="21"/>
                <w:szCs w:val="21"/>
                <w:lang w:val="en-US" w:eastAsia="zh-CN"/>
              </w:rPr>
            </w:pPr>
          </w:p>
        </w:tc>
      </w:tr>
    </w:tbl>
    <w:p>
      <w:pPr>
        <w:numPr>
          <w:ilvl w:val="0"/>
          <w:numId w:val="0"/>
        </w:numPr>
        <w:rPr>
          <w:rFonts w:hint="eastAsia" w:ascii="黑体" w:hAnsi="黑体" w:eastAsia="黑体" w:cs="黑体"/>
          <w:color w:val="000000"/>
          <w:sz w:val="26"/>
          <w:szCs w:val="26"/>
          <w:lang w:val="en-US" w:eastAsia="zh-CN"/>
        </w:rPr>
      </w:pPr>
    </w:p>
    <w:p>
      <w:pPr>
        <w:numPr>
          <w:ilvl w:val="0"/>
          <w:numId w:val="0"/>
        </w:numPr>
        <w:rPr>
          <w:rFonts w:hint="eastAsia" w:ascii="黑体" w:hAnsi="黑体" w:eastAsia="黑体" w:cs="黑体"/>
          <w:color w:val="000000"/>
          <w:sz w:val="26"/>
          <w:szCs w:val="26"/>
          <w:lang w:val="en-US" w:eastAsia="zh-CN"/>
        </w:rPr>
      </w:pPr>
    </w:p>
    <w:p>
      <w:pPr>
        <w:numPr>
          <w:ilvl w:val="0"/>
          <w:numId w:val="0"/>
        </w:numPr>
        <w:rPr>
          <w:rFonts w:hint="eastAsia" w:ascii="黑体" w:hAnsi="黑体" w:eastAsia="黑体" w:cs="黑体"/>
          <w:color w:val="000000"/>
          <w:sz w:val="26"/>
          <w:szCs w:val="26"/>
          <w:lang w:val="en-US" w:eastAsia="zh-CN"/>
        </w:rPr>
      </w:pPr>
    </w:p>
    <w:p>
      <w:pPr>
        <w:numPr>
          <w:ilvl w:val="0"/>
          <w:numId w:val="0"/>
        </w:numPr>
        <w:rPr>
          <w:rFonts w:hint="eastAsia" w:ascii="黑体" w:hAnsi="黑体" w:eastAsia="黑体" w:cs="黑体"/>
          <w:color w:val="000000"/>
          <w:sz w:val="26"/>
          <w:szCs w:val="26"/>
          <w:lang w:val="en-US" w:eastAsia="zh-CN"/>
        </w:rPr>
      </w:pPr>
    </w:p>
    <w:tbl>
      <w:tblPr>
        <w:tblStyle w:val="9"/>
        <w:tblpPr w:leftFromText="180" w:rightFromText="180" w:vertAnchor="text" w:horzAnchor="page" w:tblpX="1792" w:tblpY="16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时间</w:t>
            </w:r>
          </w:p>
        </w:tc>
        <w:tc>
          <w:tcPr>
            <w:tcW w:w="2130"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实习项目</w:t>
            </w:r>
          </w:p>
        </w:tc>
        <w:tc>
          <w:tcPr>
            <w:tcW w:w="2131"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工作任务</w:t>
            </w:r>
          </w:p>
        </w:tc>
        <w:tc>
          <w:tcPr>
            <w:tcW w:w="2131"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职业技能与素养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tcPr>
          <w:p>
            <w:pPr>
              <w:spacing w:line="520" w:lineRule="exact"/>
              <w:jc w:val="center"/>
              <w:rPr>
                <w:rFonts w:hint="default"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3周</w:t>
            </w:r>
          </w:p>
        </w:tc>
        <w:tc>
          <w:tcPr>
            <w:tcW w:w="2130"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 xml:space="preserve"> 入库管理</w:t>
            </w:r>
          </w:p>
        </w:tc>
        <w:tc>
          <w:tcPr>
            <w:tcW w:w="2131"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办理货物验收</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2.填写入库单</w:t>
            </w:r>
          </w:p>
        </w:tc>
        <w:tc>
          <w:tcPr>
            <w:tcW w:w="2131"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1 .能描述企业仓库管理制度与工作规范</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能准确说明收货所依据的相关业务凭证</w:t>
            </w:r>
          </w:p>
          <w:p>
            <w:pPr>
              <w:spacing w:line="520" w:lineRule="exact"/>
              <w:jc w:val="center"/>
              <w:rPr>
                <w:rFonts w:hint="default"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会操作专用设备办理货物验收及入库手续</w:t>
            </w:r>
          </w:p>
          <w:p>
            <w:pPr>
              <w:spacing w:line="520" w:lineRule="exact"/>
              <w:jc w:val="center"/>
              <w:rPr>
                <w:rFonts w:hint="default"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会填写入库单，并秦楚各联次用途及其传递要求</w:t>
            </w:r>
          </w:p>
          <w:p>
            <w:pPr>
              <w:spacing w:line="520" w:lineRule="exact"/>
              <w:jc w:val="center"/>
              <w:rPr>
                <w:rFonts w:hint="eastAsia" w:ascii="仿宋" w:hAnsi="仿宋" w:eastAsia="仿宋" w:cs="仿宋_GB2312"/>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Pr>
          <w:p>
            <w:pPr>
              <w:spacing w:line="520" w:lineRule="exact"/>
              <w:jc w:val="center"/>
              <w:rPr>
                <w:rFonts w:hint="eastAsia" w:ascii="仿宋" w:hAnsi="仿宋" w:eastAsia="仿宋" w:cs="仿宋_GB2312"/>
                <w:bCs/>
                <w:color w:val="000000"/>
                <w:sz w:val="21"/>
                <w:szCs w:val="21"/>
                <w:lang w:val="en-US" w:eastAsia="zh-CN"/>
              </w:rPr>
            </w:pPr>
          </w:p>
        </w:tc>
        <w:tc>
          <w:tcPr>
            <w:tcW w:w="2130"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在库管理</w:t>
            </w:r>
          </w:p>
        </w:tc>
        <w:tc>
          <w:tcPr>
            <w:tcW w:w="2131"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1.了解货物存放分类标准，</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2.了解货物存放货位编码规则;</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3.将货物移送指定货位:</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4.根据货物存放要求做好环境控制;</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5.检查存放货物保持期限，反馈仓储状况;</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6.实施库存商品盘点</w:t>
            </w:r>
          </w:p>
          <w:p>
            <w:pPr>
              <w:spacing w:line="520" w:lineRule="exact"/>
              <w:jc w:val="center"/>
              <w:rPr>
                <w:rFonts w:hint="eastAsia" w:ascii="仿宋" w:hAnsi="仿宋" w:eastAsia="仿宋" w:cs="仿宋_GB2312"/>
                <w:bCs/>
                <w:color w:val="000000"/>
                <w:sz w:val="21"/>
                <w:szCs w:val="21"/>
                <w:lang w:val="en-US" w:eastAsia="zh-CN"/>
              </w:rPr>
            </w:pPr>
          </w:p>
        </w:tc>
        <w:tc>
          <w:tcPr>
            <w:tcW w:w="2131"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1.能描述企业仓库货品分类标准</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2.能描述货位编码规则:</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3.会操作专用设备办理货品移库</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4.会操作专用设备控制存储环境</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5.能及时跟踪存放货物保持期限，反馈仓储状况6.能说明仓库盘点工作组织与要求，会填写相关盘点表</w:t>
            </w:r>
          </w:p>
          <w:p>
            <w:pPr>
              <w:spacing w:line="520" w:lineRule="exact"/>
              <w:jc w:val="center"/>
              <w:rPr>
                <w:rFonts w:hint="eastAsia" w:ascii="仿宋" w:hAnsi="仿宋" w:eastAsia="仿宋" w:cs="仿宋_GB2312"/>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Pr>
          <w:p>
            <w:pPr>
              <w:spacing w:line="520" w:lineRule="exact"/>
              <w:jc w:val="center"/>
              <w:rPr>
                <w:rFonts w:hint="eastAsia" w:ascii="仿宋" w:hAnsi="仿宋" w:eastAsia="仿宋" w:cs="仿宋_GB2312"/>
                <w:bCs/>
                <w:color w:val="000000"/>
                <w:sz w:val="21"/>
                <w:szCs w:val="21"/>
                <w:lang w:val="en-US" w:eastAsia="zh-CN"/>
              </w:rPr>
            </w:pPr>
          </w:p>
        </w:tc>
        <w:tc>
          <w:tcPr>
            <w:tcW w:w="2130"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出库管理</w:t>
            </w:r>
          </w:p>
        </w:tc>
        <w:tc>
          <w:tcPr>
            <w:tcW w:w="2131"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1.办理货物出库手续;</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2.填写出库单</w:t>
            </w:r>
          </w:p>
          <w:p>
            <w:pPr>
              <w:spacing w:line="520" w:lineRule="exact"/>
              <w:jc w:val="center"/>
              <w:rPr>
                <w:rFonts w:hint="eastAsia" w:ascii="仿宋" w:hAnsi="仿宋" w:eastAsia="仿宋" w:cs="仿宋_GB2312"/>
                <w:bCs/>
                <w:color w:val="000000"/>
                <w:sz w:val="21"/>
                <w:szCs w:val="21"/>
                <w:lang w:val="en-US" w:eastAsia="zh-CN"/>
              </w:rPr>
            </w:pPr>
          </w:p>
        </w:tc>
        <w:tc>
          <w:tcPr>
            <w:tcW w:w="2131"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能准确说明货品出库所依据的相关业务凭证:</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2.会操作专用设备办理货物出库手续;</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3.会填写出库单，并清楚各联次用途及其传递要求</w:t>
            </w:r>
          </w:p>
          <w:p>
            <w:pPr>
              <w:spacing w:line="520" w:lineRule="exact"/>
              <w:jc w:val="center"/>
              <w:rPr>
                <w:rFonts w:hint="eastAsia" w:ascii="仿宋" w:hAnsi="仿宋" w:eastAsia="仿宋" w:cs="仿宋_GB2312"/>
                <w:bCs/>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tcPr>
          <w:p>
            <w:pPr>
              <w:spacing w:line="520" w:lineRule="exact"/>
              <w:jc w:val="center"/>
              <w:rPr>
                <w:rFonts w:hint="eastAsia" w:ascii="仿宋" w:hAnsi="仿宋" w:eastAsia="仿宋" w:cs="仿宋_GB2312"/>
                <w:bCs/>
                <w:color w:val="000000"/>
                <w:sz w:val="21"/>
                <w:szCs w:val="21"/>
                <w:lang w:val="en-US" w:eastAsia="zh-CN"/>
              </w:rPr>
            </w:pPr>
          </w:p>
        </w:tc>
        <w:tc>
          <w:tcPr>
            <w:tcW w:w="2130"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登记仓库明细账</w:t>
            </w:r>
          </w:p>
        </w:tc>
        <w:tc>
          <w:tcPr>
            <w:tcW w:w="2131"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1.日常登记仓库明细账;</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2.按要求与会计等部门对账</w:t>
            </w:r>
          </w:p>
          <w:p>
            <w:pPr>
              <w:spacing w:line="520" w:lineRule="exact"/>
              <w:jc w:val="center"/>
              <w:rPr>
                <w:rFonts w:hint="eastAsia" w:ascii="仿宋" w:hAnsi="仿宋" w:eastAsia="仿宋" w:cs="仿宋_GB2312"/>
                <w:bCs/>
                <w:color w:val="000000"/>
                <w:sz w:val="21"/>
                <w:szCs w:val="21"/>
                <w:lang w:val="en-US" w:eastAsia="zh-CN"/>
              </w:rPr>
            </w:pPr>
          </w:p>
        </w:tc>
        <w:tc>
          <w:tcPr>
            <w:tcW w:w="2131" w:type="dxa"/>
          </w:tcPr>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会登记仓库数量明细账;</w:t>
            </w:r>
          </w:p>
          <w:p>
            <w:pPr>
              <w:spacing w:line="520" w:lineRule="exact"/>
              <w:jc w:val="center"/>
              <w:rPr>
                <w:rFonts w:hint="eastAsia" w:ascii="仿宋" w:hAnsi="仿宋" w:eastAsia="仿宋" w:cs="仿宋_GB2312"/>
                <w:bCs/>
                <w:color w:val="000000"/>
                <w:sz w:val="21"/>
                <w:szCs w:val="21"/>
                <w:lang w:val="en-US" w:eastAsia="zh-CN"/>
              </w:rPr>
            </w:pPr>
            <w:r>
              <w:rPr>
                <w:rFonts w:hint="eastAsia" w:ascii="仿宋" w:hAnsi="仿宋" w:eastAsia="仿宋" w:cs="仿宋_GB2312"/>
                <w:bCs/>
                <w:color w:val="000000"/>
                <w:sz w:val="21"/>
                <w:szCs w:val="21"/>
                <w:lang w:val="en-US" w:eastAsia="zh-CN"/>
              </w:rPr>
              <w:t>2.会与会计等相关部门进行对账</w:t>
            </w:r>
          </w:p>
          <w:p>
            <w:pPr>
              <w:spacing w:line="520" w:lineRule="exact"/>
              <w:jc w:val="center"/>
              <w:rPr>
                <w:rFonts w:hint="eastAsia" w:ascii="仿宋" w:hAnsi="仿宋" w:eastAsia="仿宋" w:cs="仿宋_GB2312"/>
                <w:bCs/>
                <w:color w:val="000000"/>
                <w:sz w:val="21"/>
                <w:szCs w:val="21"/>
                <w:lang w:val="en-US" w:eastAsia="zh-CN"/>
              </w:rPr>
            </w:pPr>
          </w:p>
        </w:tc>
      </w:tr>
    </w:tbl>
    <w:p>
      <w:pPr>
        <w:adjustRightInd/>
        <w:snapToGrid/>
        <w:spacing w:after="0" w:line="480" w:lineRule="exact"/>
        <w:ind w:firstLine="562" w:firstLineChars="200"/>
        <w:contextualSpacing/>
        <w:jc w:val="both"/>
        <w:rPr>
          <w:rFonts w:hint="eastAsia" w:ascii="仿宋" w:hAnsi="仿宋" w:eastAsia="仿宋" w:cs="仿宋_GB2312"/>
          <w:b/>
          <w:sz w:val="28"/>
          <w:szCs w:val="28"/>
          <w:lang w:val="en-US" w:eastAsia="zh-CN"/>
        </w:rPr>
      </w:pPr>
      <w:r>
        <w:rPr>
          <w:rFonts w:hint="eastAsia" w:ascii="仿宋" w:hAnsi="仿宋" w:eastAsia="仿宋" w:cs="仿宋_GB2312"/>
          <w:b/>
          <w:sz w:val="28"/>
          <w:szCs w:val="28"/>
          <w:lang w:val="en-US" w:eastAsia="zh-CN"/>
        </w:rPr>
        <w:t>六、实习成果</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实习学生应在顶岗实习结束时提交顶岗实习企业证明材料，必须提交以下成果中的任一项</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(1)顶岗实习总结报告一篇</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(2)实习期间形成的技术方案或论文;</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（3）实习期间完成的实物作品的图文说明材料或音视频说明材料。</w:t>
      </w:r>
    </w:p>
    <w:p>
      <w:pPr>
        <w:adjustRightInd/>
        <w:snapToGrid/>
        <w:spacing w:after="0" w:line="480" w:lineRule="exact"/>
        <w:ind w:firstLine="562" w:firstLineChars="200"/>
        <w:contextualSpacing/>
        <w:jc w:val="both"/>
        <w:rPr>
          <w:rFonts w:hint="eastAsia" w:ascii="仿宋" w:hAnsi="仿宋" w:eastAsia="仿宋" w:cs="仿宋_GB2312"/>
          <w:b/>
          <w:sz w:val="28"/>
          <w:szCs w:val="28"/>
          <w:lang w:val="en-US" w:eastAsia="zh-CN"/>
        </w:rPr>
      </w:pPr>
      <w:r>
        <w:rPr>
          <w:rFonts w:hint="eastAsia" w:ascii="仿宋" w:hAnsi="仿宋" w:eastAsia="仿宋" w:cs="仿宋_GB2312"/>
          <w:b/>
          <w:sz w:val="28"/>
          <w:szCs w:val="28"/>
          <w:lang w:val="en-US" w:eastAsia="zh-CN"/>
        </w:rPr>
        <w:t>七、考核评价</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（一） 考核内容</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 xml:space="preserve">顶岗实习的考核内容包括遵章守纪、工作任务完成情况和实习成果。 </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 xml:space="preserve"> 学生顶岗实习考核评价内容及指标</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1.遵章守纪( 40% )</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2.工作任务( 40%)</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3.实习成果( 20% )</w:t>
      </w:r>
    </w:p>
    <w:p>
      <w:pPr>
        <w:adjustRightInd/>
        <w:snapToGrid/>
        <w:spacing w:after="0" w:line="480" w:lineRule="exact"/>
        <w:ind w:firstLine="520" w:firstLineChars="200"/>
        <w:contextualSpacing/>
        <w:jc w:val="both"/>
        <w:rPr>
          <w:rFonts w:hint="eastAsia" w:ascii="仿宋" w:hAnsi="仿宋" w:eastAsia="仿宋" w:cs="仿宋_GB2312"/>
          <w:b w:val="0"/>
          <w:bCs/>
          <w:sz w:val="28"/>
          <w:szCs w:val="28"/>
          <w:lang w:val="en-US" w:eastAsia="zh-CN"/>
        </w:rPr>
      </w:pPr>
      <w:r>
        <w:rPr>
          <w:rFonts w:hint="eastAsia" w:ascii="黑体" w:hAnsi="黑体" w:eastAsia="黑体" w:cs="黑体"/>
          <w:color w:val="000000"/>
          <w:sz w:val="26"/>
          <w:szCs w:val="26"/>
          <w:lang w:val="en-US" w:eastAsia="zh-CN"/>
        </w:rPr>
        <w:t xml:space="preserve">  </w:t>
      </w:r>
      <w:r>
        <w:rPr>
          <w:rFonts w:hint="eastAsia" w:ascii="仿宋" w:hAnsi="仿宋" w:eastAsia="仿宋" w:cs="仿宋_GB2312"/>
          <w:b w:val="0"/>
          <w:bCs/>
          <w:sz w:val="28"/>
          <w:szCs w:val="28"/>
          <w:lang w:val="en-US" w:eastAsia="zh-CN"/>
        </w:rPr>
        <w:t>(二) 考核形式</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顶岗实习成绩考核由校企双方协同完成，企业评价主要通过企业指导教师出具《顶岗实习考核鉴定表》进行评分;学校评价主要通过学校指导教师日常检查指导和顶岗实习总结情况综合评分。顶岗实习总成绩按优秀、良好、合格、不合格四级评定。其中优秀应在90分以上，良好应在75~90分之间，合格应在60~74分之间，不合格在60分以下。</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 三)考核组织</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企业指导教师负责实习生在顶岗实习期间的工作纪律和岗位任务完成情况的考核，以顶岗实习考核鉴定表形式提交学生实习成绩;学校指导教师负责对实习生在实习期间的工作记录和实习结束时撰写的顶岗实习总结进行考核。最终成绩根据校企双方指导教师评定的成绩综合计算得出。</w:t>
      </w:r>
    </w:p>
    <w:p>
      <w:pPr>
        <w:adjustRightInd/>
        <w:snapToGrid/>
        <w:spacing w:after="0" w:line="480" w:lineRule="exact"/>
        <w:ind w:firstLine="562" w:firstLineChars="200"/>
        <w:contextualSpacing/>
        <w:jc w:val="both"/>
        <w:rPr>
          <w:rFonts w:hint="eastAsia" w:ascii="仿宋" w:hAnsi="仿宋" w:eastAsia="仿宋" w:cs="仿宋_GB2312"/>
          <w:b/>
          <w:sz w:val="28"/>
          <w:szCs w:val="28"/>
          <w:lang w:val="en-US" w:eastAsia="zh-CN"/>
        </w:rPr>
      </w:pPr>
      <w:r>
        <w:rPr>
          <w:rFonts w:hint="eastAsia" w:ascii="仿宋" w:hAnsi="仿宋" w:eastAsia="仿宋" w:cs="仿宋_GB2312"/>
          <w:b/>
          <w:sz w:val="28"/>
          <w:szCs w:val="28"/>
          <w:lang w:val="en-US" w:eastAsia="zh-CN"/>
        </w:rPr>
        <w:t>八、实习管理</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(一) 管理制度</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1.建立健全管理制度</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学校应当建立健全学生顶岗实习管理制度，建立专门的实习管理机构，指定专人负责学生实习工作。不得通过中介机构代理组织、安排和管理实习，不得安排一年级学生到企业顶岗</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实习。不得安排学生到酒吧、夜总会、歌厅、洗浴中心等营业性娱乐场所顶岗实习。不得安排学生到有放射性、高毒、易燃易爆环境或其他具有安全隐患的岗位实习。</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2.制订实习计划</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在校企双方协商的基础上由学校制订实习计划，对顶岗实习的目的、内容、岗位安排、指导方式方法、实习组织方式及要求、实习进度、考核方式及经费预算等作出具体安排。</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3.签订实习协议</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学生到实习企业顶岗实习前，学校、实习企业和学生本人或家长应当签订书面协议，明确各方的责任、权利和义务。</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4.落实安全及保险责任</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学校和实习企业应当加强对实习生的劳动安全教育，增强学生安全意识，提高其自我保护能力;学校应为实习学生购买意外伤害保险等相关保险。</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实习企业要严格遵守国家有关法律法规，工作日平均每天顶岗实习时间不超过8小时。要为学生实习提供必要的实习条件和安全健康的实习环境。</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5.实施考勤管理</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学校和实习企业应当建立严格的实习生考勤制度，由实习企业按照员工管理要求记录到岗情况。未经双方指导教师批准实习学生不得擅自离岗。一天以内病事假按照实习企业员工管理的有关制度审批，超过一天的应当根据学校和企业双方的考</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勤管理制度经校企双方审批。企业和学校指导教师要随时关注学生考勤情况，对擅自离开实习企业的学生要及时向学校和家长报告。</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 二) 过程记录</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1.记录实习过程</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学校要建立顶岗实习过程动态管理机制，有条件的学校要充分运用现代信息技术手段，构建移动互联条件下的顶岗实习信息平台，适时做好实习过程记录。顶岗实习信息平台应记录实习生每日考勤、工作岗位、工作内容、教师指导等事项。对于不具备信息平台条件的学校，应通过纸质或其他形式，确保顶岗实习过程记录的完整和及时。</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2.指导与检查</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学校和实习指导教师要加强顶岗实习日常检查管理，实习生安排相对集中时，学校应安排专职指导教师全日制跟进管理。安排较为分散的，学校指导教师应每周至少深入企业现场指导1次。实习生因特别原因确需变更实习企业的，应由其本人提出申请，经学校和原实习企业批准后方能办理变更手续</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 三)实习总结</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顶岗实习结束时，学生应提交顶岗实习总结，企业指导教师和实习企业应出具顶岗实习鉴定表，对学生实习情况进行综</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合评定。</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学生顶岗实习结束后，学校实习管理部门应及时收集、整理和评阅学生实习记录、企业实习鉴定表和学生实习总结。</w:t>
      </w:r>
    </w:p>
    <w:p>
      <w:pPr>
        <w:spacing w:after="240" w:afterLines="100"/>
        <w:jc w:val="center"/>
        <w:outlineLvl w:val="0"/>
        <w:rPr>
          <w:rFonts w:hint="eastAsia" w:ascii="仿宋" w:hAnsi="仿宋" w:eastAsia="仿宋" w:cs="仿宋_GB2312"/>
          <w:b/>
          <w:color w:val="000000"/>
          <w:kern w:val="44"/>
          <w:sz w:val="36"/>
          <w:szCs w:val="28"/>
          <w:lang w:val="en-US" w:eastAsia="zh-CN" w:bidi="ar-SA"/>
        </w:rPr>
      </w:pPr>
      <w:bookmarkStart w:id="47" w:name="_Toc26933"/>
      <w:bookmarkStart w:id="48" w:name="_Toc7668"/>
    </w:p>
    <w:p>
      <w:pPr>
        <w:spacing w:after="240" w:afterLines="100"/>
        <w:jc w:val="center"/>
        <w:outlineLvl w:val="0"/>
        <w:rPr>
          <w:rFonts w:hint="eastAsia" w:ascii="仿宋" w:hAnsi="仿宋" w:eastAsia="仿宋" w:cs="仿宋_GB2312"/>
          <w:b/>
          <w:color w:val="000000"/>
          <w:kern w:val="44"/>
          <w:sz w:val="36"/>
          <w:szCs w:val="28"/>
          <w:lang w:val="en-US" w:eastAsia="zh-CN" w:bidi="ar-SA"/>
        </w:rPr>
      </w:pPr>
    </w:p>
    <w:p>
      <w:pPr>
        <w:spacing w:after="240" w:afterLines="100"/>
        <w:jc w:val="center"/>
        <w:outlineLvl w:val="0"/>
        <w:rPr>
          <w:rFonts w:hint="eastAsia" w:ascii="仿宋" w:hAnsi="仿宋" w:eastAsia="仿宋" w:cs="仿宋_GB2312"/>
          <w:b/>
          <w:color w:val="000000"/>
          <w:kern w:val="44"/>
          <w:sz w:val="36"/>
          <w:szCs w:val="28"/>
          <w:lang w:val="en-US" w:eastAsia="zh-CN" w:bidi="ar-SA"/>
        </w:rPr>
      </w:pPr>
    </w:p>
    <w:p>
      <w:pPr>
        <w:spacing w:after="240" w:afterLines="100"/>
        <w:jc w:val="center"/>
        <w:outlineLvl w:val="0"/>
        <w:rPr>
          <w:rFonts w:hint="eastAsia" w:ascii="仿宋" w:hAnsi="仿宋" w:eastAsia="仿宋" w:cs="仿宋_GB2312"/>
          <w:b/>
          <w:color w:val="000000"/>
          <w:kern w:val="44"/>
          <w:sz w:val="36"/>
          <w:szCs w:val="28"/>
          <w:lang w:val="en-US" w:eastAsia="zh-CN" w:bidi="ar-SA"/>
        </w:rPr>
      </w:pPr>
      <w:r>
        <w:rPr>
          <w:rFonts w:hint="eastAsia" w:ascii="仿宋" w:hAnsi="仿宋" w:eastAsia="仿宋" w:cs="仿宋_GB2312"/>
          <w:b/>
          <w:color w:val="000000"/>
          <w:kern w:val="44"/>
          <w:sz w:val="36"/>
          <w:szCs w:val="28"/>
          <w:lang w:val="en-US" w:eastAsia="zh-CN" w:bidi="ar-SA"/>
        </w:rPr>
        <w:t>会计事务专业</w:t>
      </w:r>
      <w:bookmarkEnd w:id="47"/>
      <w:bookmarkEnd w:id="48"/>
      <w:bookmarkStart w:id="49" w:name="_Toc32020"/>
    </w:p>
    <w:p>
      <w:pPr>
        <w:spacing w:after="240" w:afterLines="100"/>
        <w:jc w:val="center"/>
        <w:outlineLvl w:val="0"/>
        <w:rPr>
          <w:rFonts w:hint="eastAsia" w:ascii="仿宋" w:hAnsi="仿宋" w:eastAsia="仿宋" w:cs="仿宋_GB2312"/>
          <w:b/>
          <w:color w:val="000000"/>
          <w:kern w:val="44"/>
          <w:sz w:val="36"/>
          <w:szCs w:val="28"/>
          <w:lang w:val="en-US" w:eastAsia="zh-CN" w:bidi="ar-SA"/>
        </w:rPr>
      </w:pPr>
      <w:bookmarkStart w:id="50" w:name="_Toc8670"/>
      <w:r>
        <w:rPr>
          <w:rFonts w:hint="eastAsia" w:ascii="仿宋" w:hAnsi="仿宋" w:eastAsia="仿宋" w:cs="仿宋_GB2312"/>
          <w:b/>
          <w:color w:val="000000"/>
          <w:kern w:val="44"/>
          <w:sz w:val="36"/>
          <w:szCs w:val="28"/>
          <w:lang w:val="en-US" w:eastAsia="zh-CN" w:bidi="ar-SA"/>
        </w:rPr>
        <w:t>人才需求与培养模式改革调研报告</w:t>
      </w:r>
      <w:bookmarkEnd w:id="49"/>
      <w:bookmarkEnd w:id="50"/>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根据我校《山东省示范性中等职业学校建设工程项目建设方案》、《山东省示范性及优质特色中等职业学校建设工程项目任务书》要求，为了解会计事务专业发展的现状以及对人才的需求，探索校企合作人才培养新模式，为职业学校会计事务专业建设改革提供依据，为做好会计事务专业设置与优化、人才培养模式改革和课程建设，为完善会计事务专业的教学标准和人才等级标准提供依据，特开展本次调研工作。</w:t>
      </w:r>
    </w:p>
    <w:p>
      <w:pPr>
        <w:adjustRightInd/>
        <w:snapToGrid/>
        <w:spacing w:after="0" w:line="480" w:lineRule="exact"/>
        <w:ind w:firstLine="562" w:firstLineChars="200"/>
        <w:contextualSpacing/>
        <w:jc w:val="both"/>
        <w:rPr>
          <w:rFonts w:hint="eastAsia" w:ascii="仿宋" w:hAnsi="仿宋" w:eastAsia="仿宋" w:cs="仿宋_GB2312"/>
          <w:b/>
          <w:sz w:val="28"/>
          <w:szCs w:val="28"/>
          <w:lang w:val="en-US" w:eastAsia="zh-CN"/>
        </w:rPr>
      </w:pPr>
      <w:r>
        <w:rPr>
          <w:rFonts w:hint="eastAsia" w:ascii="仿宋" w:hAnsi="仿宋" w:eastAsia="仿宋" w:cs="仿宋_GB2312"/>
          <w:b/>
          <w:sz w:val="28"/>
          <w:szCs w:val="28"/>
          <w:lang w:val="en-US" w:eastAsia="zh-CN"/>
        </w:rPr>
        <w:t>一、调研目的</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（一）调整会计事务专业结构，促进专业设置与产业需求对接</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会计事务专业结构优化要以本地区经济发展对会计人才需求为导向。通过专业调研，深入研究国家和地方经济发展中关于会计行业的长期规划，了解会计行业发展的新情况，调研本地区会计知识的应用、服务行业发展趋势及人才需求，分析学校的教学条件和师资状况，合理设置、调整专业或专业方向，优化专业结构，使专业结构与产业需求相融合，形成具有竞争力的会计应用专业。</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（二）优化课程体系，促进课程内容与职业标准对接</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会计事务专业人才培养要满足企业对人才的需求，实现与企业岗位“零距离”对接。通过调研，明确会计专业人才培养目标、就业岗位群所应具备的职业能力及国家相关的职业标准，优化会计专业人才培养方案，重构课程体系，合理选取教学内容，实现课程内容与职业标准对接。</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（三）改革教学模式，实现教学过程与生产过程对接</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会计事务专业教学模式的改革，要有与企业生产环境一致的实训条件，要有与企业产品相一致的生产流程，要有与生产相配套的虚拟软件、项目教材等教学资源。通过组织专业教师深入企业调研和企业锻炼，了解企业的生产条件、工作流程和技术标准，根据企业需求完善校内实训条件建设、设计教学项目、开发教学资源，把职业时间过程设计为学习过程，实现教学过程与企业生产过程对接。</w:t>
      </w:r>
    </w:p>
    <w:p>
      <w:pPr>
        <w:adjustRightInd/>
        <w:snapToGrid/>
        <w:spacing w:after="0" w:line="480" w:lineRule="exact"/>
        <w:ind w:firstLine="562" w:firstLineChars="200"/>
        <w:contextualSpacing/>
        <w:jc w:val="both"/>
        <w:rPr>
          <w:rFonts w:hint="eastAsia" w:ascii="仿宋" w:hAnsi="仿宋" w:eastAsia="仿宋" w:cs="仿宋_GB2312"/>
          <w:b/>
          <w:sz w:val="28"/>
          <w:szCs w:val="28"/>
          <w:lang w:val="en-US" w:eastAsia="zh-CN"/>
        </w:rPr>
      </w:pPr>
      <w:r>
        <w:rPr>
          <w:rFonts w:hint="eastAsia" w:ascii="仿宋" w:hAnsi="仿宋" w:eastAsia="仿宋" w:cs="仿宋_GB2312"/>
          <w:b/>
          <w:sz w:val="28"/>
          <w:szCs w:val="28"/>
          <w:lang w:val="en-US" w:eastAsia="zh-CN"/>
        </w:rPr>
        <w:t>二、调研过程</w:t>
      </w:r>
    </w:p>
    <w:p>
      <w:pPr>
        <w:adjustRightInd/>
        <w:snapToGrid/>
        <w:spacing w:after="0" w:line="480" w:lineRule="exact"/>
        <w:ind w:firstLine="520" w:firstLineChars="200"/>
        <w:contextualSpacing/>
        <w:jc w:val="both"/>
        <w:rPr>
          <w:rFonts w:hint="eastAsia" w:ascii="仿宋" w:hAnsi="仿宋" w:eastAsia="仿宋" w:cs="仿宋_GB2312"/>
          <w:b w:val="0"/>
          <w:bCs/>
          <w:sz w:val="28"/>
          <w:szCs w:val="28"/>
          <w:lang w:val="en-US" w:eastAsia="zh-CN"/>
        </w:rPr>
      </w:pPr>
      <w:r>
        <w:rPr>
          <w:rFonts w:hint="eastAsia" w:ascii="楷体" w:hAnsi="楷体" w:eastAsia="楷体" w:cs="楷体"/>
          <w:position w:val="2"/>
          <w:sz w:val="26"/>
          <w:szCs w:val="26"/>
        </w:rPr>
        <w:t>（</w:t>
      </w:r>
      <w:r>
        <w:rPr>
          <w:rFonts w:hint="eastAsia" w:ascii="仿宋" w:hAnsi="仿宋" w:eastAsia="仿宋" w:cs="仿宋_GB2312"/>
          <w:b w:val="0"/>
          <w:bCs/>
          <w:sz w:val="28"/>
          <w:szCs w:val="28"/>
          <w:lang w:val="en-US" w:eastAsia="zh-CN"/>
        </w:rPr>
        <w:t>一）调研对象和形式：</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　以企业为主，其次为会计专业的毕业生，进行典型性抽样调查和专家访谈。</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 xml:space="preserve"> （二）调研方法</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1．访谈。访谈的对象主要有企业财务负责人、一线财务工作人员等。通过对企业财务负责人的访谈了解企业会计岗位设置、人员结构、业绩考核、企业培训等方面的基本情况。通过对主要会计岗位员工的访谈了解岗位的最典型任务，了解其能力形成过程的最关键的因素。</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2．问卷调查。主要调研对象是部门主管、一般会计人员等，通过问卷调查、在不受干扰的情况下，获得其个人对会计行业现状、发展认识以及岗位典型工作任务的观点。现已发放调查问卷20份，收回20份。</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3．组织会计行业专家座谈研讨。调研对象是具有多年在会计行业一线从事工作的技能骨干人员以及高校教授、职业教育专家。调研内容主要是会计行业典型的工作任务及能力要求。</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4．组织企业经营者座谈。调研对象是临沂兴华包装公司、临沂成盛精机科技有限公司等。调研内容主要是企业需求。</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5．实地考察。企业运营与职业学校校办学规模、实训基地建设等方面采用实地考察的调研方法。</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6．网络调研。主要调研岗位或职位名称，岗位职责和任职资格等。</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（三）调研内容</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1．与专业培养目标对应的主要岗位(群) 名称及分布情况；</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2．各工作岗位的典型工作任务、职业标准、员工的知识技能和素质要求;</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3．行业发展现状与企业未来5年的发展规划及用人需求，专业对应的职业资格分析;</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4．企业人才结构现状、工作岗位设置、技能型人才需求、对中职毕业生的要求等;</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5．行业企业的技术装备、工艺流程、管理文化等。</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6．专业从业人员的基本情况、专业对应的职业岗位、专业人才结构、专业相关岗位的知识、能力和素质需求、专业人才招聘渠道等。</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7．专业点分布和招生与就业情况、专业教学情况及存在的主要问题分析。</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8.毕业生调研主要围绕毕业生就业方向、创业和职业成长经历、职级升迁过程展开，调研毕业生职业发展中不同阶段所从事的典型工作任务、工作职责。</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9.调研学校专业的招生情况及在校生数量、近三年毕业生数量就业率及就业去向，调研专业人才培养方案、人才培养模式、师资队伍、校企合作、实训条件建设情况，调研本专业对外开展社会服务形式、数量及收益，调研专业建设中取得的成功经验、专业建设的亮点和特色，重点做好专业建设存在困难和问题的调研。</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（四）调研时间和步骤</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1.计划：3月3日至3月8日</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根据学校调研方案，制定本专业调研计划，报学校项目建设办公室审核。</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2.调研：3月9日至3月14日</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工作组根据学校审核同意的专业调研方案开展调研。</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3.总结：3月15日至3月22日</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工作组撰写总结，形成调研报告。</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（五）参与调研人员</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 xml:space="preserve">组  长：高恩花   </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副组长：咸红鹏</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成  员： 张丽娜  闫久慧 王淑芬 徐伟</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参与调研的人员包括本专业教学骨干教师，技能大赛优秀辅导教师，兼职教师 。</w:t>
      </w:r>
    </w:p>
    <w:p>
      <w:pPr>
        <w:adjustRightInd/>
        <w:snapToGrid/>
        <w:spacing w:after="0" w:line="480" w:lineRule="exact"/>
        <w:ind w:firstLine="562" w:firstLineChars="200"/>
        <w:contextualSpacing/>
        <w:jc w:val="both"/>
        <w:rPr>
          <w:rFonts w:hint="eastAsia" w:ascii="仿宋" w:hAnsi="仿宋" w:eastAsia="仿宋" w:cs="仿宋_GB2312"/>
          <w:b/>
          <w:sz w:val="28"/>
          <w:szCs w:val="28"/>
          <w:lang w:val="en-US" w:eastAsia="zh-CN"/>
        </w:rPr>
      </w:pPr>
      <w:r>
        <w:rPr>
          <w:rFonts w:hint="eastAsia" w:ascii="仿宋" w:hAnsi="仿宋" w:eastAsia="仿宋" w:cs="仿宋_GB2312"/>
          <w:b/>
          <w:sz w:val="28"/>
          <w:szCs w:val="28"/>
          <w:lang w:val="en-US" w:eastAsia="zh-CN"/>
        </w:rPr>
        <w:t xml:space="preserve">  三、行业、企业及毕业生调研分析</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（一）行业发展背景</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(1)企业在招聘财会人员时学历不再是唯一的准绳，公司更为看重应聘者的工作经验</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会计工作包括实务工作和理论工作，各企业需要的会计人员大多是一些核算工作，侧重的是实务所以对于会计人员，企业更青睐有工作经验的人员，一进公司马上就能投入工作，免去了公司的培训成本，毕竟一些基本的会计核算工作是做出来的，不是“研究”出来的，自然学历在一些初中级会计岗位中就显得不是那么重要了。随着经济发展步伐的不断加快，新时代对会计人才的要求也越来越高，具有普通会计技能的专业人员已开始无法适应快捷的企业发展，而具有“管理型”的会计人才却属于极度紧缺的人才行列。</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(2)会计人才需求结构中，中高级会计人才稀缺</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 xml:space="preserve">数据统计表明，具有初级职称的人数比中高级职称及其他高证书的人数多。目前在人才市场上，初级会计人才已相对饱和，甚至过剩，再加上一般会计人员企业一般通过内部员工推荐，所以人才市招聘的数量就更少了。中高级会计人员一直是企业人力资源竞争的对象，就目前每年的供需比来看，中级会计人才需求的缺口很大，高级会计人才的紧缺就更严重了。 </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相关行业发展现状及趋势</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 xml:space="preserve">据不完全统计，目前，我国会计从业人员有1200万人左右，不过高层次会计人才只占20%。随着我国经济、国际化程度的提高，对高水平会计人才的需求也会越来越大。因此，技能型会计人才是会计行业的中坚力量，是经济信息的掘取和分析者。  </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据中国财会网显示，财会人才的市场需求量仅次于营销人才的需求，屈居第二位。而中国新闻网公布的国家工商总局最新发布的一项统计表明，截止2023年上半年，全国私营企业已达到3000万户，同比增长20%。按此增长速度分析，全国私营企业每年至少增加了30万户，按每个企业配置1-2名会计人员计算，会计行业每年需要增加40多万会计从业人员。由此可见，财务人才的就业前景较为乐观。</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据统计天津现有注册工商企业200万多家，按5%的企业需补充高素质技能型会计人才来统计，天津市每年约需专科学历以上的会计人才10000人，而且会持续呈上升趋势;另一方面天津每年新增注册企业约2000家左右，其中中小企业占90%以上，而中小企业是会计岗位群密集的企业，因而每年会需求不同层次的会计人才，若按每个企业需3个人计算，每年新增中小企业可需求高职高专毕业生约5400在册和新增企业预计每年对会计专业毕业生需求约15400人，再加上外省市对会计人才的需求，因此会计人才需求缺口很大。在人才供应方面，天津市目前有高职27所，其中25所高职开设了会计专业，按每所学校每年招200人计算，每年向社会提供的会计人才只有约5000人左右。天津地处环渤海地区的中心，特别是天津滨海新区的开发开放，对高素质技能型的会计人才的需求会越来越大。经过人才需求调</w:t>
      </w:r>
    </w:p>
    <w:p>
      <w:pPr>
        <w:adjustRightInd/>
        <w:snapToGrid/>
        <w:spacing w:after="0" w:line="480" w:lineRule="exact"/>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查，在未来三年内，会计专业人才有较稳定的社会需求。</w:t>
      </w:r>
    </w:p>
    <w:p>
      <w:pPr>
        <w:adjustRightInd/>
        <w:snapToGrid/>
        <w:spacing w:after="0" w:line="480" w:lineRule="exact"/>
        <w:ind w:firstLine="560" w:firstLineChars="200"/>
        <w:contextualSpacing/>
        <w:jc w:val="both"/>
        <w:rPr>
          <w:rFonts w:hint="eastAsia" w:ascii="楷体" w:hAnsi="楷体" w:eastAsia="楷体" w:cs="楷体"/>
          <w:position w:val="2"/>
          <w:sz w:val="26"/>
          <w:szCs w:val="26"/>
        </w:rPr>
      </w:pPr>
      <w:r>
        <w:rPr>
          <w:rFonts w:hint="eastAsia" w:ascii="仿宋" w:hAnsi="仿宋" w:eastAsia="仿宋" w:cs="仿宋_GB2312"/>
          <w:b w:val="0"/>
          <w:bCs/>
          <w:sz w:val="28"/>
          <w:szCs w:val="28"/>
          <w:lang w:val="en-US" w:eastAsia="zh-CN"/>
        </w:rPr>
        <w:t xml:space="preserve">   </w:t>
      </w:r>
      <w:r>
        <w:rPr>
          <w:rFonts w:hint="eastAsia" w:ascii="楷体" w:hAnsi="楷体" w:eastAsia="楷体" w:cs="楷体"/>
          <w:position w:val="2"/>
          <w:sz w:val="26"/>
          <w:szCs w:val="26"/>
        </w:rPr>
        <w:t>（三）工作岗位及工作任务分析</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会计作为一项管理活动，在企事业单位，与人才资源管理、生产管理、技术管理等管理活动比较既有相同之处，又有显著的区别。相同之处在于会计与其他管理活动都需有专设的职能部门和人员执行;不同之处在于除了直接从事会计岗位的人员需要具备会计知识和能力外，其他各管理岗位，尤其是综合管理岗位的管理人员(如总经理，分厂、分公司经理，计划、审计、证券、投资等各职能部门的管理者)也同样需要具备一定的会计知识和能力。因此，会计知识和能力，既是专业技术，又是综合管理能力的组成部分。</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按照企事业单位的类型，会计岗位群的分布构成一般如下 :</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1、大中型企业(包括国有大中型企业、企业集团、上市公司等)</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财务经理或总会计师会计主管岗位</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会计核算岗位(包括材料核算、固定资产核算、成本核算、综合及编制报表等具体核算岗位。</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出纳及数据录入岗位</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审计部门主管及审计人员</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证券、投资部门管理人员</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2、小型企业</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会计主管岗位</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会计核算岗位</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3、机关、事业单位</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会计主管岗位</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会计核算岗位</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本次针对企业的学历需求调查结果显示，用人单位在人才的使用上逐步趋于理智，用人浪费的现象得到了很大的改善。中小企业对高职高专人才的需求成为了这类企业人才需求的主体，从回收的有效调查表来看，达到了25家，占调查中小企业总数的58%。企业对财务会计专业人才的岗位需求是我们确定专业方向的重要依据。调查资料显示，企业特别是中小型企业提供的财务会计专业岗位主要是会计核算.、财务分析、财务管理三类岗位，它们所占比例分别为:38%、20%、42%。根据人才需求调查和预测对于具有素质高，技能突出的高职类人才的需求量很大，因此开设会计专业很有必要。</w:t>
      </w:r>
    </w:p>
    <w:p>
      <w:pPr>
        <w:numPr>
          <w:ilvl w:val="0"/>
          <w:numId w:val="5"/>
        </w:numPr>
        <w:spacing w:line="420" w:lineRule="exact"/>
        <w:ind w:left="0" w:leftChars="0" w:firstLine="0" w:firstLineChars="0"/>
        <w:jc w:val="left"/>
        <w:rPr>
          <w:rFonts w:hint="eastAsia" w:ascii="楷体" w:hAnsi="楷体" w:eastAsia="楷体" w:cs="楷体"/>
          <w:position w:val="2"/>
          <w:sz w:val="28"/>
          <w:szCs w:val="28"/>
          <w:lang w:eastAsia="zh-CN"/>
        </w:rPr>
      </w:pPr>
      <w:r>
        <w:rPr>
          <w:rFonts w:hint="eastAsia" w:ascii="楷体" w:hAnsi="楷体" w:eastAsia="楷体" w:cs="楷体"/>
          <w:position w:val="2"/>
          <w:sz w:val="28"/>
          <w:szCs w:val="28"/>
          <w:lang w:eastAsia="zh-CN"/>
        </w:rPr>
        <w:t>中职学校本专业现状</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（一）专业点分布及招生规模</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通过走访调研省内部分职业学校，计算机专业每个学校每年招生数量都在100人，办学规模在所在学校都属于中等规模，学生整体素质因学校办学目标与追求有所不同，有的学校追求就业培养，有的注重提升办学质量，提高升学质量，从招生的方式来看也各有不同。</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（二）培养目标</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目标定位准确，立足当地， 按企业对该专业人才培养的要求设计课程体系，教学改革体现产教学结合的办学特色。主要开设会计基础、企业财务会计，税收基础，会计电算化等专业化方向，基本与行业企业要求相一致。</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（三）师资队伍</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师资队伍是制约职校计算机专业发展的瓶颈，专任教师与专兼职教师数量严重不足，学历与专业水平也参差不齐，教师结构与质量不能满足日益增长的学生数量，存在亟待解决的诸多问题。</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（四）教学条件</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随着国家教育部门的高度重视，教学条件较往年都有大幅提升，设备设施不断补充完善，教学资源库与云平台等现代化的教学手段应用到平时的教学过程中，极大改善了师资力量不足带来的诸多困惑，但也存在个别职业学校实训实习基地建设不完善、设备设施更新慢、教学资源老旧等问题。</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（五）课程体系</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 xml:space="preserve">课程体系建设因办学单位主导思想不同也有很大差异，有的是根据教学大纲按部就班执行学科体系，仍然保留原有“三段式”的课程设置模式，即基础课、专业课和实践教学分段排列；有的在教学大纲提纲挈领下有了进一步的改革，有的实行基于工作过程或任务驱动的课程体系，有的实行基于行为导向法的课程体系，还有的以项目教学法开展一体化教学。针对我国目前会计专业教学存在的问题，虽然提出了创建该专业课程体系改革的基本原则及具体措施，但由于种种原因，与企业改革与发展的速度相比，仍存在课程体系划分不够合理，教学内容始终落后于实践的要求，与市场需求存在较大差距的问题。 </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（六）人才培养模式</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各学校基本都采用“工学交替、双向评价、能力定位、专项培训”的工学结合人才培养模式，引企入校、协同育人，工学结合、协同培养，部分学校还进行了现代学徒制试点。</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（七）教学模式、方法和手段</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根据各学校开设课程方向不同，教学过程中采用的教学方法也有所不同，主要采用启发式教学、项目教学、案例教学、演示教学、合作学习等，配合数字化教学资源等手段，使学生更好地理解和掌握比较抽象的原理性知识。</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毕业生就业方向及情况</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走访了本地区企业工作的部分往届毕业生，大多数毕业比较早的毕业生已经位居管理层工作岗位，少数毕业生己进行了创业或者转行，一部分毕业生在原有的公司仍居于一般会计人员岗位层次。对于会计专业来说，从事相关专业的人比较多，但居于高层次的岗位的人员相对较少。通过交流，在上学时学习的知识层次较浅或不太实用，对于毕业后的工作帮助较少。这也反映了我们现在教学与企业实际应用的脱节较为严重。</w:t>
      </w:r>
    </w:p>
    <w:p>
      <w:pPr>
        <w:adjustRightInd/>
        <w:snapToGrid/>
        <w:spacing w:after="0" w:line="480" w:lineRule="exact"/>
        <w:ind w:firstLine="562" w:firstLineChars="200"/>
        <w:contextualSpacing/>
        <w:jc w:val="both"/>
        <w:rPr>
          <w:rFonts w:hint="eastAsia" w:ascii="仿宋" w:hAnsi="仿宋" w:eastAsia="仿宋" w:cs="仿宋_GB2312"/>
          <w:b/>
          <w:sz w:val="28"/>
          <w:szCs w:val="28"/>
          <w:lang w:val="en-US" w:eastAsia="zh-CN"/>
        </w:rPr>
      </w:pPr>
      <w:bookmarkStart w:id="51" w:name="_Toc28857"/>
      <w:r>
        <w:rPr>
          <w:rFonts w:hint="eastAsia" w:ascii="仿宋" w:hAnsi="仿宋" w:eastAsia="仿宋" w:cs="仿宋_GB2312"/>
          <w:b/>
          <w:sz w:val="28"/>
          <w:szCs w:val="28"/>
          <w:lang w:val="en-US" w:eastAsia="zh-CN"/>
        </w:rPr>
        <w:t>四、调研总结</w:t>
      </w:r>
      <w:bookmarkEnd w:id="51"/>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（1）通过本次调研分析对会计专业面向的岗位或职位建议如下：</w:t>
      </w:r>
    </w:p>
    <w:p>
      <w:pPr>
        <w:adjustRightInd/>
        <w:snapToGrid/>
        <w:spacing w:after="0" w:line="480" w:lineRule="exact"/>
        <w:ind w:firstLine="560" w:firstLineChars="200"/>
        <w:contextualSpacing/>
        <w:jc w:val="both"/>
        <w:rPr>
          <w:rFonts w:hint="default"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美国管理会计师 、注册会计师、MAT管理会计师、经济师、税务师等</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（2）会计专业的专业定位的计划如下：</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fldChar w:fldCharType="begin"/>
      </w:r>
      <w:r>
        <w:rPr>
          <w:rFonts w:hint="eastAsia" w:ascii="仿宋" w:hAnsi="仿宋" w:eastAsia="仿宋" w:cs="仿宋_GB2312"/>
          <w:b w:val="0"/>
          <w:bCs/>
          <w:sz w:val="28"/>
          <w:szCs w:val="28"/>
          <w:lang w:val="en-US" w:eastAsia="zh-CN"/>
        </w:rPr>
        <w:instrText xml:space="preserve"> = 1 \* GB3 </w:instrText>
      </w:r>
      <w:r>
        <w:rPr>
          <w:rFonts w:hint="eastAsia" w:ascii="仿宋" w:hAnsi="仿宋" w:eastAsia="仿宋" w:cs="仿宋_GB2312"/>
          <w:b w:val="0"/>
          <w:bCs/>
          <w:sz w:val="28"/>
          <w:szCs w:val="28"/>
          <w:lang w:val="en-US" w:eastAsia="zh-CN"/>
        </w:rPr>
        <w:fldChar w:fldCharType="separate"/>
      </w:r>
      <w:r>
        <w:rPr>
          <w:rFonts w:hint="eastAsia" w:ascii="仿宋" w:hAnsi="仿宋" w:eastAsia="仿宋" w:cs="仿宋_GB2312"/>
          <w:b w:val="0"/>
          <w:bCs/>
          <w:sz w:val="28"/>
          <w:szCs w:val="28"/>
          <w:lang w:val="en-US" w:eastAsia="zh-CN"/>
        </w:rPr>
        <w:t>①</w:t>
      </w:r>
      <w:r>
        <w:rPr>
          <w:rFonts w:hint="eastAsia" w:ascii="仿宋" w:hAnsi="仿宋" w:eastAsia="仿宋" w:cs="仿宋_GB2312"/>
          <w:b w:val="0"/>
          <w:bCs/>
          <w:sz w:val="28"/>
          <w:szCs w:val="28"/>
          <w:lang w:val="en-US" w:eastAsia="zh-CN"/>
        </w:rPr>
        <w:fldChar w:fldCharType="end"/>
      </w:r>
      <w:r>
        <w:rPr>
          <w:rFonts w:hint="eastAsia" w:ascii="仿宋" w:hAnsi="仿宋" w:eastAsia="仿宋" w:cs="仿宋_GB2312"/>
          <w:b w:val="0"/>
          <w:bCs/>
          <w:sz w:val="28"/>
          <w:szCs w:val="28"/>
          <w:lang w:val="en-US" w:eastAsia="zh-CN"/>
        </w:rPr>
        <w:t>面向区域：立足临沂及周边青岛、济南、潍坊地区，扩展到长三角、京津冀地区；</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fldChar w:fldCharType="begin"/>
      </w:r>
      <w:r>
        <w:rPr>
          <w:rFonts w:hint="eastAsia" w:ascii="仿宋" w:hAnsi="仿宋" w:eastAsia="仿宋" w:cs="仿宋_GB2312"/>
          <w:b w:val="0"/>
          <w:bCs/>
          <w:sz w:val="28"/>
          <w:szCs w:val="28"/>
          <w:lang w:val="en-US" w:eastAsia="zh-CN"/>
        </w:rPr>
        <w:instrText xml:space="preserve"> = 2 \* GB3 </w:instrText>
      </w:r>
      <w:r>
        <w:rPr>
          <w:rFonts w:hint="eastAsia" w:ascii="仿宋" w:hAnsi="仿宋" w:eastAsia="仿宋" w:cs="仿宋_GB2312"/>
          <w:b w:val="0"/>
          <w:bCs/>
          <w:sz w:val="28"/>
          <w:szCs w:val="28"/>
          <w:lang w:val="en-US" w:eastAsia="zh-CN"/>
        </w:rPr>
        <w:fldChar w:fldCharType="separate"/>
      </w:r>
      <w:r>
        <w:rPr>
          <w:rFonts w:hint="eastAsia" w:ascii="仿宋" w:hAnsi="仿宋" w:eastAsia="仿宋" w:cs="仿宋_GB2312"/>
          <w:b w:val="0"/>
          <w:bCs/>
          <w:sz w:val="28"/>
          <w:szCs w:val="28"/>
          <w:lang w:val="en-US" w:eastAsia="zh-CN"/>
        </w:rPr>
        <w:t>②</w:t>
      </w:r>
      <w:r>
        <w:rPr>
          <w:rFonts w:hint="eastAsia" w:ascii="仿宋" w:hAnsi="仿宋" w:eastAsia="仿宋" w:cs="仿宋_GB2312"/>
          <w:b w:val="0"/>
          <w:bCs/>
          <w:sz w:val="28"/>
          <w:szCs w:val="28"/>
          <w:lang w:val="en-US" w:eastAsia="zh-CN"/>
        </w:rPr>
        <w:fldChar w:fldCharType="end"/>
      </w:r>
      <w:r>
        <w:rPr>
          <w:rFonts w:hint="eastAsia" w:ascii="仿宋" w:hAnsi="仿宋" w:eastAsia="仿宋" w:cs="仿宋_GB2312"/>
          <w:b w:val="0"/>
          <w:bCs/>
          <w:sz w:val="28"/>
          <w:szCs w:val="28"/>
          <w:lang w:val="en-US" w:eastAsia="zh-CN"/>
        </w:rPr>
        <w:t>面向单位：会计师事务所、税务师事务所、企业集团公司、证券公司、金融行业等；</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fldChar w:fldCharType="begin"/>
      </w:r>
      <w:r>
        <w:rPr>
          <w:rFonts w:hint="eastAsia" w:ascii="仿宋" w:hAnsi="仿宋" w:eastAsia="仿宋" w:cs="仿宋_GB2312"/>
          <w:b w:val="0"/>
          <w:bCs/>
          <w:sz w:val="28"/>
          <w:szCs w:val="28"/>
          <w:lang w:val="en-US" w:eastAsia="zh-CN"/>
        </w:rPr>
        <w:instrText xml:space="preserve"> = 3 \* GB3 </w:instrText>
      </w:r>
      <w:r>
        <w:rPr>
          <w:rFonts w:hint="eastAsia" w:ascii="仿宋" w:hAnsi="仿宋" w:eastAsia="仿宋" w:cs="仿宋_GB2312"/>
          <w:b w:val="0"/>
          <w:bCs/>
          <w:sz w:val="28"/>
          <w:szCs w:val="28"/>
          <w:lang w:val="en-US" w:eastAsia="zh-CN"/>
        </w:rPr>
        <w:fldChar w:fldCharType="separate"/>
      </w:r>
      <w:r>
        <w:rPr>
          <w:rFonts w:hint="eastAsia" w:ascii="仿宋" w:hAnsi="仿宋" w:eastAsia="仿宋" w:cs="仿宋_GB2312"/>
          <w:b w:val="0"/>
          <w:bCs/>
          <w:sz w:val="28"/>
          <w:szCs w:val="28"/>
          <w:lang w:val="en-US" w:eastAsia="zh-CN"/>
        </w:rPr>
        <w:t>③</w:t>
      </w:r>
      <w:r>
        <w:rPr>
          <w:rFonts w:hint="eastAsia" w:ascii="仿宋" w:hAnsi="仿宋" w:eastAsia="仿宋" w:cs="仿宋_GB2312"/>
          <w:b w:val="0"/>
          <w:bCs/>
          <w:sz w:val="28"/>
          <w:szCs w:val="28"/>
          <w:lang w:val="en-US" w:eastAsia="zh-CN"/>
        </w:rPr>
        <w:fldChar w:fldCharType="end"/>
      </w:r>
      <w:r>
        <w:rPr>
          <w:rFonts w:hint="eastAsia" w:ascii="仿宋" w:hAnsi="仿宋" w:eastAsia="仿宋" w:cs="仿宋_GB2312"/>
          <w:b w:val="0"/>
          <w:bCs/>
          <w:sz w:val="28"/>
          <w:szCs w:val="28"/>
          <w:lang w:val="en-US" w:eastAsia="zh-CN"/>
        </w:rPr>
        <w:t xml:space="preserve">面向岗位：美国管理会计师 、注册会计师、MAT管理会计师、经济师、税务师等 </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fldChar w:fldCharType="begin"/>
      </w:r>
      <w:r>
        <w:rPr>
          <w:rFonts w:hint="eastAsia" w:ascii="仿宋" w:hAnsi="仿宋" w:eastAsia="仿宋" w:cs="仿宋_GB2312"/>
          <w:b w:val="0"/>
          <w:bCs/>
          <w:sz w:val="28"/>
          <w:szCs w:val="28"/>
          <w:lang w:val="en-US" w:eastAsia="zh-CN"/>
        </w:rPr>
        <w:instrText xml:space="preserve"> = 4 \* GB3 </w:instrText>
      </w:r>
      <w:r>
        <w:rPr>
          <w:rFonts w:hint="eastAsia" w:ascii="仿宋" w:hAnsi="仿宋" w:eastAsia="仿宋" w:cs="仿宋_GB2312"/>
          <w:b w:val="0"/>
          <w:bCs/>
          <w:sz w:val="28"/>
          <w:szCs w:val="28"/>
          <w:lang w:val="en-US" w:eastAsia="zh-CN"/>
        </w:rPr>
        <w:fldChar w:fldCharType="separate"/>
      </w:r>
      <w:r>
        <w:rPr>
          <w:rFonts w:hint="eastAsia" w:ascii="仿宋" w:hAnsi="仿宋" w:eastAsia="仿宋" w:cs="仿宋_GB2312"/>
          <w:b w:val="0"/>
          <w:bCs/>
          <w:sz w:val="28"/>
          <w:szCs w:val="28"/>
          <w:lang w:val="en-US" w:eastAsia="zh-CN"/>
        </w:rPr>
        <w:t>④</w:t>
      </w:r>
      <w:r>
        <w:rPr>
          <w:rFonts w:hint="eastAsia" w:ascii="仿宋" w:hAnsi="仿宋" w:eastAsia="仿宋" w:cs="仿宋_GB2312"/>
          <w:b w:val="0"/>
          <w:bCs/>
          <w:sz w:val="28"/>
          <w:szCs w:val="28"/>
          <w:lang w:val="en-US" w:eastAsia="zh-CN"/>
        </w:rPr>
        <w:fldChar w:fldCharType="end"/>
      </w:r>
      <w:r>
        <w:rPr>
          <w:rFonts w:hint="eastAsia" w:ascii="仿宋" w:hAnsi="仿宋" w:eastAsia="仿宋" w:cs="仿宋_GB2312"/>
          <w:b w:val="0"/>
          <w:bCs/>
          <w:sz w:val="28"/>
          <w:szCs w:val="28"/>
          <w:lang w:val="en-US" w:eastAsia="zh-CN"/>
        </w:rPr>
        <w:t>具备技能： 账套设置 原始单据处理 账务处理  会计报表的编制   财务分析 电子表格及其他办公软件的使用及财务常用的函数等其他软件的操作方法</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fldChar w:fldCharType="begin"/>
      </w:r>
      <w:r>
        <w:rPr>
          <w:rFonts w:hint="eastAsia" w:ascii="仿宋" w:hAnsi="仿宋" w:eastAsia="仿宋" w:cs="仿宋_GB2312"/>
          <w:b w:val="0"/>
          <w:bCs/>
          <w:sz w:val="28"/>
          <w:szCs w:val="28"/>
          <w:lang w:val="en-US" w:eastAsia="zh-CN"/>
        </w:rPr>
        <w:instrText xml:space="preserve"> = 5 \* GB3 </w:instrText>
      </w:r>
      <w:r>
        <w:rPr>
          <w:rFonts w:hint="eastAsia" w:ascii="仿宋" w:hAnsi="仿宋" w:eastAsia="仿宋" w:cs="仿宋_GB2312"/>
          <w:b w:val="0"/>
          <w:bCs/>
          <w:sz w:val="28"/>
          <w:szCs w:val="28"/>
          <w:lang w:val="en-US" w:eastAsia="zh-CN"/>
        </w:rPr>
        <w:fldChar w:fldCharType="separate"/>
      </w:r>
      <w:r>
        <w:rPr>
          <w:rFonts w:hint="eastAsia" w:ascii="仿宋" w:hAnsi="仿宋" w:eastAsia="仿宋" w:cs="仿宋_GB2312"/>
          <w:b w:val="0"/>
          <w:bCs/>
          <w:sz w:val="28"/>
          <w:szCs w:val="28"/>
          <w:lang w:val="en-US" w:eastAsia="zh-CN"/>
        </w:rPr>
        <w:t>⑤</w:t>
      </w:r>
      <w:r>
        <w:rPr>
          <w:rFonts w:hint="eastAsia" w:ascii="仿宋" w:hAnsi="仿宋" w:eastAsia="仿宋" w:cs="仿宋_GB2312"/>
          <w:b w:val="0"/>
          <w:bCs/>
          <w:sz w:val="28"/>
          <w:szCs w:val="28"/>
          <w:lang w:val="en-US" w:eastAsia="zh-CN"/>
        </w:rPr>
        <w:fldChar w:fldCharType="end"/>
      </w:r>
      <w:r>
        <w:rPr>
          <w:rFonts w:hint="eastAsia" w:ascii="仿宋" w:hAnsi="仿宋" w:eastAsia="仿宋" w:cs="仿宋_GB2312"/>
          <w:b w:val="0"/>
          <w:bCs/>
          <w:sz w:val="28"/>
          <w:szCs w:val="28"/>
          <w:lang w:val="en-US" w:eastAsia="zh-CN"/>
        </w:rPr>
        <w:t>培养人才：本专业培养德、智、体全面发展，具有会计的基础理论知识，具备会计及相关 理论及技能知识的应用性人才。</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通过对典型工作岗位的典型工作任务的分析，对会计专业的课程开设建议如下： 会计基础 企业财务会计 会计电算化 税收基础 纳税实务 经济法基础等课程</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（4）经过本次调研后，主要收获如下：</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fldChar w:fldCharType="begin"/>
      </w:r>
      <w:r>
        <w:rPr>
          <w:rFonts w:hint="eastAsia" w:ascii="仿宋" w:hAnsi="仿宋" w:eastAsia="仿宋" w:cs="仿宋_GB2312"/>
          <w:b w:val="0"/>
          <w:bCs/>
          <w:sz w:val="28"/>
          <w:szCs w:val="28"/>
          <w:lang w:val="en-US" w:eastAsia="zh-CN"/>
        </w:rPr>
        <w:instrText xml:space="preserve"> = 1 \* GB3 </w:instrText>
      </w:r>
      <w:r>
        <w:rPr>
          <w:rFonts w:hint="eastAsia" w:ascii="仿宋" w:hAnsi="仿宋" w:eastAsia="仿宋" w:cs="仿宋_GB2312"/>
          <w:b w:val="0"/>
          <w:bCs/>
          <w:sz w:val="28"/>
          <w:szCs w:val="28"/>
          <w:lang w:val="en-US" w:eastAsia="zh-CN"/>
        </w:rPr>
        <w:fldChar w:fldCharType="separate"/>
      </w:r>
      <w:r>
        <w:rPr>
          <w:rFonts w:hint="eastAsia" w:ascii="仿宋" w:hAnsi="仿宋" w:eastAsia="仿宋" w:cs="仿宋_GB2312"/>
          <w:b w:val="0"/>
          <w:bCs/>
          <w:sz w:val="28"/>
          <w:szCs w:val="28"/>
          <w:lang w:val="en-US" w:eastAsia="zh-CN"/>
        </w:rPr>
        <w:t>①</w:t>
      </w:r>
      <w:r>
        <w:rPr>
          <w:rFonts w:hint="eastAsia" w:ascii="仿宋" w:hAnsi="仿宋" w:eastAsia="仿宋" w:cs="仿宋_GB2312"/>
          <w:b w:val="0"/>
          <w:bCs/>
          <w:sz w:val="28"/>
          <w:szCs w:val="28"/>
          <w:lang w:val="en-US" w:eastAsia="zh-CN"/>
        </w:rPr>
        <w:fldChar w:fldCharType="end"/>
      </w:r>
      <w:r>
        <w:rPr>
          <w:rFonts w:hint="eastAsia" w:ascii="仿宋" w:hAnsi="仿宋" w:eastAsia="仿宋" w:cs="仿宋_GB2312"/>
          <w:b w:val="0"/>
          <w:bCs/>
          <w:sz w:val="28"/>
          <w:szCs w:val="28"/>
          <w:lang w:val="en-US" w:eastAsia="zh-CN"/>
        </w:rPr>
        <w:t>获取了会计专业主要面向岗位；</w:t>
      </w:r>
      <w:r>
        <w:rPr>
          <w:rFonts w:hint="eastAsia" w:ascii="仿宋" w:hAnsi="仿宋" w:eastAsia="仿宋" w:cs="仿宋_GB2312"/>
          <w:b w:val="0"/>
          <w:bCs/>
          <w:sz w:val="28"/>
          <w:szCs w:val="28"/>
          <w:lang w:val="en-US" w:eastAsia="zh-CN"/>
        </w:rPr>
        <w:fldChar w:fldCharType="begin"/>
      </w:r>
      <w:r>
        <w:rPr>
          <w:rFonts w:hint="eastAsia" w:ascii="仿宋" w:hAnsi="仿宋" w:eastAsia="仿宋" w:cs="仿宋_GB2312"/>
          <w:b w:val="0"/>
          <w:bCs/>
          <w:sz w:val="28"/>
          <w:szCs w:val="28"/>
          <w:lang w:val="en-US" w:eastAsia="zh-CN"/>
        </w:rPr>
        <w:instrText xml:space="preserve"> = 2 \* GB3 </w:instrText>
      </w:r>
      <w:r>
        <w:rPr>
          <w:rFonts w:hint="eastAsia" w:ascii="仿宋" w:hAnsi="仿宋" w:eastAsia="仿宋" w:cs="仿宋_GB2312"/>
          <w:b w:val="0"/>
          <w:bCs/>
          <w:sz w:val="28"/>
          <w:szCs w:val="28"/>
          <w:lang w:val="en-US" w:eastAsia="zh-CN"/>
        </w:rPr>
        <w:fldChar w:fldCharType="separate"/>
      </w:r>
      <w:r>
        <w:rPr>
          <w:rFonts w:hint="eastAsia" w:ascii="仿宋" w:hAnsi="仿宋" w:eastAsia="仿宋" w:cs="仿宋_GB2312"/>
          <w:b w:val="0"/>
          <w:bCs/>
          <w:sz w:val="28"/>
          <w:szCs w:val="28"/>
          <w:lang w:val="en-US" w:eastAsia="zh-CN"/>
        </w:rPr>
        <w:t>②</w:t>
      </w:r>
      <w:r>
        <w:rPr>
          <w:rFonts w:hint="eastAsia" w:ascii="仿宋" w:hAnsi="仿宋" w:eastAsia="仿宋" w:cs="仿宋_GB2312"/>
          <w:b w:val="0"/>
          <w:bCs/>
          <w:sz w:val="28"/>
          <w:szCs w:val="28"/>
          <w:lang w:val="en-US" w:eastAsia="zh-CN"/>
        </w:rPr>
        <w:fldChar w:fldCharType="end"/>
      </w:r>
      <w:r>
        <w:rPr>
          <w:rFonts w:hint="eastAsia" w:ascii="仿宋" w:hAnsi="仿宋" w:eastAsia="仿宋" w:cs="仿宋_GB2312"/>
          <w:b w:val="0"/>
          <w:bCs/>
          <w:sz w:val="28"/>
          <w:szCs w:val="28"/>
          <w:lang w:val="en-US" w:eastAsia="zh-CN"/>
        </w:rPr>
        <w:t>获取各岗位主要职责和任职要求；</w:t>
      </w:r>
      <w:r>
        <w:rPr>
          <w:rFonts w:hint="eastAsia" w:ascii="仿宋" w:hAnsi="仿宋" w:eastAsia="仿宋" w:cs="仿宋_GB2312"/>
          <w:b w:val="0"/>
          <w:bCs/>
          <w:sz w:val="28"/>
          <w:szCs w:val="28"/>
          <w:lang w:val="en-US" w:eastAsia="zh-CN"/>
        </w:rPr>
        <w:fldChar w:fldCharType="begin"/>
      </w:r>
      <w:r>
        <w:rPr>
          <w:rFonts w:hint="eastAsia" w:ascii="仿宋" w:hAnsi="仿宋" w:eastAsia="仿宋" w:cs="仿宋_GB2312"/>
          <w:b w:val="0"/>
          <w:bCs/>
          <w:sz w:val="28"/>
          <w:szCs w:val="28"/>
          <w:lang w:val="en-US" w:eastAsia="zh-CN"/>
        </w:rPr>
        <w:instrText xml:space="preserve"> = 3 \* GB3 </w:instrText>
      </w:r>
      <w:r>
        <w:rPr>
          <w:rFonts w:hint="eastAsia" w:ascii="仿宋" w:hAnsi="仿宋" w:eastAsia="仿宋" w:cs="仿宋_GB2312"/>
          <w:b w:val="0"/>
          <w:bCs/>
          <w:sz w:val="28"/>
          <w:szCs w:val="28"/>
          <w:lang w:val="en-US" w:eastAsia="zh-CN"/>
        </w:rPr>
        <w:fldChar w:fldCharType="separate"/>
      </w:r>
      <w:r>
        <w:rPr>
          <w:rFonts w:hint="eastAsia" w:ascii="仿宋" w:hAnsi="仿宋" w:eastAsia="仿宋" w:cs="仿宋_GB2312"/>
          <w:b w:val="0"/>
          <w:bCs/>
          <w:sz w:val="28"/>
          <w:szCs w:val="28"/>
          <w:lang w:val="en-US" w:eastAsia="zh-CN"/>
        </w:rPr>
        <w:t>③</w:t>
      </w:r>
      <w:r>
        <w:rPr>
          <w:rFonts w:hint="eastAsia" w:ascii="仿宋" w:hAnsi="仿宋" w:eastAsia="仿宋" w:cs="仿宋_GB2312"/>
          <w:b w:val="0"/>
          <w:bCs/>
          <w:sz w:val="28"/>
          <w:szCs w:val="28"/>
          <w:lang w:val="en-US" w:eastAsia="zh-CN"/>
        </w:rPr>
        <w:fldChar w:fldCharType="end"/>
      </w:r>
      <w:r>
        <w:rPr>
          <w:rFonts w:hint="eastAsia" w:ascii="仿宋" w:hAnsi="仿宋" w:eastAsia="仿宋" w:cs="仿宋_GB2312"/>
          <w:b w:val="0"/>
          <w:bCs/>
          <w:sz w:val="28"/>
          <w:szCs w:val="28"/>
          <w:lang w:val="en-US" w:eastAsia="zh-CN"/>
        </w:rPr>
        <w:t>明确各岗位的工作任务，并归纳出典型工作任务；</w:t>
      </w:r>
      <w:r>
        <w:rPr>
          <w:rFonts w:hint="eastAsia" w:ascii="仿宋" w:hAnsi="仿宋" w:eastAsia="仿宋" w:cs="仿宋_GB2312"/>
          <w:b w:val="0"/>
          <w:bCs/>
          <w:sz w:val="28"/>
          <w:szCs w:val="28"/>
          <w:lang w:val="en-US" w:eastAsia="zh-CN"/>
        </w:rPr>
        <w:fldChar w:fldCharType="begin"/>
      </w:r>
      <w:r>
        <w:rPr>
          <w:rFonts w:hint="eastAsia" w:ascii="仿宋" w:hAnsi="仿宋" w:eastAsia="仿宋" w:cs="仿宋_GB2312"/>
          <w:b w:val="0"/>
          <w:bCs/>
          <w:sz w:val="28"/>
          <w:szCs w:val="28"/>
          <w:lang w:val="en-US" w:eastAsia="zh-CN"/>
        </w:rPr>
        <w:instrText xml:space="preserve"> = 4 \* GB3 </w:instrText>
      </w:r>
      <w:r>
        <w:rPr>
          <w:rFonts w:hint="eastAsia" w:ascii="仿宋" w:hAnsi="仿宋" w:eastAsia="仿宋" w:cs="仿宋_GB2312"/>
          <w:b w:val="0"/>
          <w:bCs/>
          <w:sz w:val="28"/>
          <w:szCs w:val="28"/>
          <w:lang w:val="en-US" w:eastAsia="zh-CN"/>
        </w:rPr>
        <w:fldChar w:fldCharType="separate"/>
      </w:r>
      <w:r>
        <w:rPr>
          <w:rFonts w:hint="eastAsia" w:ascii="仿宋" w:hAnsi="仿宋" w:eastAsia="仿宋" w:cs="仿宋_GB2312"/>
          <w:b w:val="0"/>
          <w:bCs/>
          <w:sz w:val="28"/>
          <w:szCs w:val="28"/>
          <w:lang w:val="en-US" w:eastAsia="zh-CN"/>
        </w:rPr>
        <w:t>④</w:t>
      </w:r>
      <w:r>
        <w:rPr>
          <w:rFonts w:hint="eastAsia" w:ascii="仿宋" w:hAnsi="仿宋" w:eastAsia="仿宋" w:cs="仿宋_GB2312"/>
          <w:b w:val="0"/>
          <w:bCs/>
          <w:sz w:val="28"/>
          <w:szCs w:val="28"/>
          <w:lang w:val="en-US" w:eastAsia="zh-CN"/>
        </w:rPr>
        <w:fldChar w:fldCharType="end"/>
      </w:r>
      <w:r>
        <w:rPr>
          <w:rFonts w:hint="eastAsia" w:ascii="仿宋" w:hAnsi="仿宋" w:eastAsia="仿宋" w:cs="仿宋_GB2312"/>
          <w:b w:val="0"/>
          <w:bCs/>
          <w:sz w:val="28"/>
          <w:szCs w:val="28"/>
          <w:lang w:val="en-US" w:eastAsia="zh-CN"/>
        </w:rPr>
        <w:t>明确了各典型工作任务相关知识、技能、素养要求。</w:t>
      </w:r>
    </w:p>
    <w:p>
      <w:pPr>
        <w:adjustRightInd/>
        <w:snapToGrid/>
        <w:spacing w:after="0" w:line="480" w:lineRule="exact"/>
        <w:ind w:firstLine="562" w:firstLineChars="200"/>
        <w:contextualSpacing/>
        <w:jc w:val="both"/>
        <w:rPr>
          <w:rFonts w:hint="eastAsia" w:ascii="仿宋" w:hAnsi="仿宋" w:eastAsia="仿宋" w:cs="仿宋_GB2312"/>
          <w:b/>
          <w:sz w:val="28"/>
          <w:szCs w:val="28"/>
          <w:lang w:val="en-US" w:eastAsia="zh-CN"/>
        </w:rPr>
      </w:pPr>
      <w:bookmarkStart w:id="52" w:name="_Toc3995"/>
      <w:r>
        <w:rPr>
          <w:rFonts w:hint="eastAsia" w:ascii="仿宋" w:hAnsi="仿宋" w:eastAsia="仿宋" w:cs="仿宋_GB2312"/>
          <w:b/>
          <w:sz w:val="28"/>
          <w:szCs w:val="28"/>
          <w:lang w:val="en-US" w:eastAsia="zh-CN"/>
        </w:rPr>
        <w:t>五、专业教学改革的计划</w:t>
      </w:r>
      <w:bookmarkEnd w:id="52"/>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（一）培养目标与专业方向</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1.培养目标</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 xml:space="preserve">培养目标：本专业坚持立德树人，面向中小企业，培养从事财务管理、成本会计，出纳/操作等综合应用型人才。   </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专业方向：主要面向会计管理人才及技能型人才的培养 。</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2.人才培养规格</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（1）会计专业基本素质要求</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 xml:space="preserve"> ①具有制定工作计划的步骤,提出解决实际问题思路的能力； </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 xml:space="preserve"> ②具有对新知识、新技术的学习能力,以及通过不同途径获取信息的能力。对工作结果进行评估的能力； </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③具有全局思维与系统思维、整体思维与创新思维的能力,具有记录、收集、处理、保存各类专业技术的信息资料的能力。</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（2）会计专业基本知识要求</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 xml:space="preserve">本专业毕业学生应具备的知识要素：政治理论知识、会计基础知识、电算化处理操作能力及相应知识，纳税申报等知识和能力。 </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（3）会计专业基本能力要求</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 xml:space="preserve"> 专业技能</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掌握会计核算、财务管理、税务筹划、审计等方面的专业技能，能够熟练运用各种财务软件和办公软件.</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沟通能力</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与各个部门和人员进行沟通和协调，能够有效地表达和传达财务信息解决各种财务问题</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分析能力</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具备分析财务数据的能力，能够根据财务报表和经营数据，提供专业的财务分析和预测报告.</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决策能力</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能够根据企业的经营情况，提出合理的财务建议和决策方案，为企业的发展提供支持。</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抗压能力</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会计工作常常需要应对不确定的经营环境和客户需求，会计人员需要具备良好的抗压能力，能够应对各种挑战和压力。</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专业知识</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掌握各种税收政策、财务法规、金融知识等专业知识，能够正确处理各种复杂的财务问题</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继续学习</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会计行业发展迅速，会计人员需要不断学习和更新知识，跟上行业发展的步伐</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3.服务面向</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中小型企业、会计事务所、金融证券行业等</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4.专业方向</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学生毕业有直接就业和升学深造两个方向。本专业毕业生，可以在文 中小型企业、会计事务所、金融证券行业等企业事业单位，从事会计及相关岗位的相关工作。也可以通过相应招生考试进入高等院校继续学习深造，继续学习的高职层次对应会计专业等。</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（二）人才培养模式</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以培养职业能力为目标，实施了“5+1”的人才培养模式改革。第一阶段是前5个学期，学习地点主要在校内，通过三平台（公共基础课平台、专业必修课平台、集中实践课平台）+三模块（公共选修课模块、专业选修课模块、拓展活动课模块）开展学习；第二阶段是第6学期，学习地点在校外，借助顶岗实习培养学生的职业能力。通过“5+1”六个学期、二个阶段、校内校外两个学习地点的学习，使学生的基本能力、专业能力、综合能力、职业能力层层递进，螺旋式上升。</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（三）课程体系</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根据会计专业岗位技能、知识水平以及职业素养等各方面的具体要求，并针对行业发展中存在的问题及其发展趋势，可将本专业课程进行归类，只有建设好课程体系，才能培养出符合本行业发展要求的中、高级技能人才。</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1.根据会计行业对人才知识的要求合理设置公共基础课和专业基础课；</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2.根据会计行业对从业人员技能的要求合理设置专业核心课程；</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r>
        <w:rPr>
          <w:rFonts w:hint="eastAsia" w:ascii="仿宋" w:hAnsi="仿宋" w:eastAsia="仿宋" w:cs="仿宋_GB2312"/>
          <w:b w:val="0"/>
          <w:bCs/>
          <w:sz w:val="28"/>
          <w:szCs w:val="28"/>
          <w:lang w:val="en-US" w:eastAsia="zh-CN"/>
        </w:rPr>
        <w:t>3.根据会计行业对人才素质的要求合理设置专业拓展课程。</w:t>
      </w: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p>
    <w:p>
      <w:pPr>
        <w:adjustRightInd/>
        <w:snapToGrid/>
        <w:spacing w:after="0" w:line="480" w:lineRule="exact"/>
        <w:ind w:firstLine="560" w:firstLineChars="200"/>
        <w:contextualSpacing/>
        <w:jc w:val="both"/>
        <w:rPr>
          <w:rFonts w:hint="eastAsia" w:ascii="仿宋" w:hAnsi="仿宋" w:eastAsia="仿宋" w:cs="仿宋_GB2312"/>
          <w:b w:val="0"/>
          <w:bCs/>
          <w:sz w:val="28"/>
          <w:szCs w:val="28"/>
          <w:lang w:val="en-US" w:eastAsia="zh-CN"/>
        </w:rPr>
      </w:pPr>
    </w:p>
    <w:sectPr>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83ADC8"/>
    <w:multiLevelType w:val="singleLevel"/>
    <w:tmpl w:val="E483ADC8"/>
    <w:lvl w:ilvl="0" w:tentative="0">
      <w:start w:val="4"/>
      <w:numFmt w:val="chineseCounting"/>
      <w:suff w:val="nothing"/>
      <w:lvlText w:val="（%1）"/>
      <w:lvlJc w:val="left"/>
      <w:rPr>
        <w:rFonts w:hint="eastAsia"/>
      </w:rPr>
    </w:lvl>
  </w:abstractNum>
  <w:abstractNum w:abstractNumId="1">
    <w:nsid w:val="EEF5B545"/>
    <w:multiLevelType w:val="singleLevel"/>
    <w:tmpl w:val="EEF5B545"/>
    <w:lvl w:ilvl="0" w:tentative="0">
      <w:start w:val="2"/>
      <w:numFmt w:val="chineseCounting"/>
      <w:suff w:val="nothing"/>
      <w:lvlText w:val="（%1）"/>
      <w:lvlJc w:val="left"/>
      <w:rPr>
        <w:rFonts w:hint="eastAsia"/>
      </w:rPr>
    </w:lvl>
  </w:abstractNum>
  <w:abstractNum w:abstractNumId="2">
    <w:nsid w:val="4A258D57"/>
    <w:multiLevelType w:val="singleLevel"/>
    <w:tmpl w:val="4A258D57"/>
    <w:lvl w:ilvl="0" w:tentative="0">
      <w:start w:val="3"/>
      <w:numFmt w:val="decimal"/>
      <w:lvlText w:val="（%1)"/>
      <w:lvlJc w:val="left"/>
      <w:pPr>
        <w:tabs>
          <w:tab w:val="left" w:pos="312"/>
        </w:tabs>
        <w:ind w:left="794" w:leftChars="0" w:firstLine="0" w:firstLineChars="0"/>
      </w:pPr>
    </w:lvl>
  </w:abstractNum>
  <w:abstractNum w:abstractNumId="3">
    <w:nsid w:val="4A3513E4"/>
    <w:multiLevelType w:val="singleLevel"/>
    <w:tmpl w:val="4A3513E4"/>
    <w:lvl w:ilvl="0" w:tentative="0">
      <w:start w:val="5"/>
      <w:numFmt w:val="chineseCounting"/>
      <w:suff w:val="nothing"/>
      <w:lvlText w:val="%1、"/>
      <w:lvlJc w:val="left"/>
      <w:rPr>
        <w:rFonts w:hint="eastAsia"/>
      </w:rPr>
    </w:lvl>
  </w:abstractNum>
  <w:abstractNum w:abstractNumId="4">
    <w:nsid w:val="6499F7B8"/>
    <w:multiLevelType w:val="singleLevel"/>
    <w:tmpl w:val="6499F7B8"/>
    <w:lvl w:ilvl="0" w:tentative="0">
      <w:start w:val="5"/>
      <w:numFmt w:val="chineseCounting"/>
      <w:suff w:val="nothing"/>
      <w:lvlText w:val="%1、"/>
      <w:lvlJc w:val="left"/>
      <w:rPr>
        <w:rFonts w:hint="eastAsia"/>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5OTNmMmU1NDU5NTlmNGIzNzU5YzJlYjA2NWRlNjQifQ=="/>
  </w:docVars>
  <w:rsids>
    <w:rsidRoot w:val="00000000"/>
    <w:rsid w:val="00186BF0"/>
    <w:rsid w:val="002235CA"/>
    <w:rsid w:val="01964270"/>
    <w:rsid w:val="0270686F"/>
    <w:rsid w:val="030457ED"/>
    <w:rsid w:val="03343D40"/>
    <w:rsid w:val="033B50CF"/>
    <w:rsid w:val="035B12CD"/>
    <w:rsid w:val="03B31109"/>
    <w:rsid w:val="04137DFA"/>
    <w:rsid w:val="0442248D"/>
    <w:rsid w:val="0506170D"/>
    <w:rsid w:val="05A41B34"/>
    <w:rsid w:val="05B008B2"/>
    <w:rsid w:val="06EB149D"/>
    <w:rsid w:val="06FC2DC7"/>
    <w:rsid w:val="07702E6D"/>
    <w:rsid w:val="07C66F31"/>
    <w:rsid w:val="08BB45BC"/>
    <w:rsid w:val="08F61060"/>
    <w:rsid w:val="08FA3336"/>
    <w:rsid w:val="091324E2"/>
    <w:rsid w:val="09B554AF"/>
    <w:rsid w:val="09B928CC"/>
    <w:rsid w:val="09CD0A4B"/>
    <w:rsid w:val="0A762965"/>
    <w:rsid w:val="0B183F48"/>
    <w:rsid w:val="0BE43E2A"/>
    <w:rsid w:val="0BF600F3"/>
    <w:rsid w:val="0BF95B27"/>
    <w:rsid w:val="0C7C7B46"/>
    <w:rsid w:val="0C7D0506"/>
    <w:rsid w:val="0CFF0F1B"/>
    <w:rsid w:val="0D2A1D10"/>
    <w:rsid w:val="0D523741"/>
    <w:rsid w:val="0DE620DB"/>
    <w:rsid w:val="0E016F15"/>
    <w:rsid w:val="0E8518F4"/>
    <w:rsid w:val="0F0C5B71"/>
    <w:rsid w:val="0F3D3AB4"/>
    <w:rsid w:val="0F927E08"/>
    <w:rsid w:val="113D4F30"/>
    <w:rsid w:val="121A67F7"/>
    <w:rsid w:val="12DD1CFF"/>
    <w:rsid w:val="12EC0194"/>
    <w:rsid w:val="138F0B1F"/>
    <w:rsid w:val="13936861"/>
    <w:rsid w:val="13C74976"/>
    <w:rsid w:val="14553B17"/>
    <w:rsid w:val="1461070D"/>
    <w:rsid w:val="14E45DEE"/>
    <w:rsid w:val="15072864"/>
    <w:rsid w:val="15C076B6"/>
    <w:rsid w:val="164D0F49"/>
    <w:rsid w:val="1653052A"/>
    <w:rsid w:val="18616F2E"/>
    <w:rsid w:val="18954E2A"/>
    <w:rsid w:val="19102702"/>
    <w:rsid w:val="19921369"/>
    <w:rsid w:val="1A116732"/>
    <w:rsid w:val="1AC42ECE"/>
    <w:rsid w:val="1B0D715E"/>
    <w:rsid w:val="1B1069E9"/>
    <w:rsid w:val="1B46065D"/>
    <w:rsid w:val="1BD51E26"/>
    <w:rsid w:val="1C872AD0"/>
    <w:rsid w:val="1C901B90"/>
    <w:rsid w:val="1C9C6787"/>
    <w:rsid w:val="1F467DE0"/>
    <w:rsid w:val="1FA92F69"/>
    <w:rsid w:val="20254CE5"/>
    <w:rsid w:val="22B660C8"/>
    <w:rsid w:val="242F6132"/>
    <w:rsid w:val="248D10AB"/>
    <w:rsid w:val="24B30B11"/>
    <w:rsid w:val="25A22934"/>
    <w:rsid w:val="26C07516"/>
    <w:rsid w:val="27716A62"/>
    <w:rsid w:val="279D7857"/>
    <w:rsid w:val="285223EF"/>
    <w:rsid w:val="2A404A5A"/>
    <w:rsid w:val="2ACF41CB"/>
    <w:rsid w:val="2AFC6642"/>
    <w:rsid w:val="2C574478"/>
    <w:rsid w:val="2CB75E2D"/>
    <w:rsid w:val="2CE504FE"/>
    <w:rsid w:val="2CE657FC"/>
    <w:rsid w:val="2D251F80"/>
    <w:rsid w:val="2D287BC3"/>
    <w:rsid w:val="2D517BE6"/>
    <w:rsid w:val="2D74105A"/>
    <w:rsid w:val="2DBD47AF"/>
    <w:rsid w:val="2DFB7085"/>
    <w:rsid w:val="2ECD6C74"/>
    <w:rsid w:val="303F594F"/>
    <w:rsid w:val="314A45AB"/>
    <w:rsid w:val="31F976DA"/>
    <w:rsid w:val="32164329"/>
    <w:rsid w:val="32700042"/>
    <w:rsid w:val="32A31E64"/>
    <w:rsid w:val="32D22AAA"/>
    <w:rsid w:val="32DC7485"/>
    <w:rsid w:val="33FA2AE0"/>
    <w:rsid w:val="34207846"/>
    <w:rsid w:val="34675474"/>
    <w:rsid w:val="34825425"/>
    <w:rsid w:val="34AC154E"/>
    <w:rsid w:val="34DA79F4"/>
    <w:rsid w:val="35660494"/>
    <w:rsid w:val="35AB75E3"/>
    <w:rsid w:val="35AF70D3"/>
    <w:rsid w:val="363C648D"/>
    <w:rsid w:val="36DA1F2E"/>
    <w:rsid w:val="36E0150E"/>
    <w:rsid w:val="36F31241"/>
    <w:rsid w:val="37773C20"/>
    <w:rsid w:val="382611A3"/>
    <w:rsid w:val="38397128"/>
    <w:rsid w:val="384C6E5B"/>
    <w:rsid w:val="38526E65"/>
    <w:rsid w:val="387C7814"/>
    <w:rsid w:val="387E2D8D"/>
    <w:rsid w:val="39A9208B"/>
    <w:rsid w:val="39F07CBA"/>
    <w:rsid w:val="3BBD1E1E"/>
    <w:rsid w:val="3CAA23A2"/>
    <w:rsid w:val="3D937B02"/>
    <w:rsid w:val="3DDC47DD"/>
    <w:rsid w:val="3E5D4398"/>
    <w:rsid w:val="3EA23CBB"/>
    <w:rsid w:val="3FD039D4"/>
    <w:rsid w:val="404E3965"/>
    <w:rsid w:val="42072045"/>
    <w:rsid w:val="44251576"/>
    <w:rsid w:val="4427256D"/>
    <w:rsid w:val="447F2366"/>
    <w:rsid w:val="4541586E"/>
    <w:rsid w:val="45596713"/>
    <w:rsid w:val="46965745"/>
    <w:rsid w:val="4860600B"/>
    <w:rsid w:val="492B486B"/>
    <w:rsid w:val="4944592C"/>
    <w:rsid w:val="494D2A33"/>
    <w:rsid w:val="4A001853"/>
    <w:rsid w:val="4B0838DD"/>
    <w:rsid w:val="4B7E160C"/>
    <w:rsid w:val="4B7E3B9F"/>
    <w:rsid w:val="4C2832E3"/>
    <w:rsid w:val="4C910E89"/>
    <w:rsid w:val="4CAA019C"/>
    <w:rsid w:val="4CFD651E"/>
    <w:rsid w:val="4D8536F0"/>
    <w:rsid w:val="4E1C6E78"/>
    <w:rsid w:val="4E8800AC"/>
    <w:rsid w:val="4E9133C2"/>
    <w:rsid w:val="4E994025"/>
    <w:rsid w:val="4F9D5D96"/>
    <w:rsid w:val="514E559A"/>
    <w:rsid w:val="51E63A25"/>
    <w:rsid w:val="520B348B"/>
    <w:rsid w:val="526B5CD8"/>
    <w:rsid w:val="52AB4C74"/>
    <w:rsid w:val="53193986"/>
    <w:rsid w:val="5325057D"/>
    <w:rsid w:val="54994D7E"/>
    <w:rsid w:val="54EC7F90"/>
    <w:rsid w:val="55A71C62"/>
    <w:rsid w:val="56332FB1"/>
    <w:rsid w:val="56A8574D"/>
    <w:rsid w:val="56F24C1A"/>
    <w:rsid w:val="56FA587C"/>
    <w:rsid w:val="5712706A"/>
    <w:rsid w:val="574D3BFE"/>
    <w:rsid w:val="57C540DC"/>
    <w:rsid w:val="58AD704A"/>
    <w:rsid w:val="59282B75"/>
    <w:rsid w:val="59617E35"/>
    <w:rsid w:val="59710078"/>
    <w:rsid w:val="597D1155"/>
    <w:rsid w:val="5AB26B9A"/>
    <w:rsid w:val="5ABD553F"/>
    <w:rsid w:val="5ADC3C17"/>
    <w:rsid w:val="5B383FF7"/>
    <w:rsid w:val="5C0E6052"/>
    <w:rsid w:val="5CD44D9E"/>
    <w:rsid w:val="5D105DFA"/>
    <w:rsid w:val="5D1A6C78"/>
    <w:rsid w:val="5DC15346"/>
    <w:rsid w:val="5DC6470A"/>
    <w:rsid w:val="5DFE20F6"/>
    <w:rsid w:val="5E015742"/>
    <w:rsid w:val="5E295BED"/>
    <w:rsid w:val="5E6006BB"/>
    <w:rsid w:val="5F381638"/>
    <w:rsid w:val="5F392CA2"/>
    <w:rsid w:val="5FC44C79"/>
    <w:rsid w:val="606B69EF"/>
    <w:rsid w:val="6085180E"/>
    <w:rsid w:val="60917251"/>
    <w:rsid w:val="62065A1D"/>
    <w:rsid w:val="620E75D3"/>
    <w:rsid w:val="6223212B"/>
    <w:rsid w:val="62BD60DC"/>
    <w:rsid w:val="63624ED5"/>
    <w:rsid w:val="638906B4"/>
    <w:rsid w:val="63B75221"/>
    <w:rsid w:val="64AF414A"/>
    <w:rsid w:val="64EA33D4"/>
    <w:rsid w:val="65123642"/>
    <w:rsid w:val="65DC2D5F"/>
    <w:rsid w:val="65F31E15"/>
    <w:rsid w:val="660B1854"/>
    <w:rsid w:val="666176C6"/>
    <w:rsid w:val="66666A8A"/>
    <w:rsid w:val="6686712D"/>
    <w:rsid w:val="66A23F66"/>
    <w:rsid w:val="67096956"/>
    <w:rsid w:val="679715F1"/>
    <w:rsid w:val="692769A5"/>
    <w:rsid w:val="69A2427D"/>
    <w:rsid w:val="6A331379"/>
    <w:rsid w:val="6A575068"/>
    <w:rsid w:val="6AD41B4E"/>
    <w:rsid w:val="6B876436"/>
    <w:rsid w:val="6C2C05A7"/>
    <w:rsid w:val="6C4433CA"/>
    <w:rsid w:val="6CEF6253"/>
    <w:rsid w:val="6D8048D6"/>
    <w:rsid w:val="702C2AF3"/>
    <w:rsid w:val="7121017E"/>
    <w:rsid w:val="713E6FC4"/>
    <w:rsid w:val="719506CE"/>
    <w:rsid w:val="72AE5A41"/>
    <w:rsid w:val="731A6C33"/>
    <w:rsid w:val="75475CD9"/>
    <w:rsid w:val="756B7C19"/>
    <w:rsid w:val="75EF084A"/>
    <w:rsid w:val="76593F16"/>
    <w:rsid w:val="77627A95"/>
    <w:rsid w:val="7783749C"/>
    <w:rsid w:val="77CF115B"/>
    <w:rsid w:val="79246A5D"/>
    <w:rsid w:val="79DF0BD6"/>
    <w:rsid w:val="7A684727"/>
    <w:rsid w:val="7AA716F4"/>
    <w:rsid w:val="7ACF0C4A"/>
    <w:rsid w:val="7B66335D"/>
    <w:rsid w:val="7B672C31"/>
    <w:rsid w:val="7BCE0F02"/>
    <w:rsid w:val="7BEE0EF4"/>
    <w:rsid w:val="7BFD3595"/>
    <w:rsid w:val="7CD10CAA"/>
    <w:rsid w:val="7E8D6E52"/>
    <w:rsid w:val="7ED93E46"/>
    <w:rsid w:val="7F1B2ED8"/>
    <w:rsid w:val="7F4E505B"/>
    <w:rsid w:val="7FCE14D1"/>
    <w:rsid w:val="7FEF2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9"/>
    <w:pPr>
      <w:keepNext/>
      <w:keepLines/>
      <w:widowControl w:val="0"/>
      <w:adjustRightInd/>
      <w:snapToGrid/>
      <w:spacing w:before="120" w:after="120" w:line="360" w:lineRule="auto"/>
      <w:jc w:val="center"/>
      <w:outlineLvl w:val="0"/>
    </w:pPr>
    <w:rPr>
      <w:rFonts w:ascii="Times New Roman" w:hAnsi="Times New Roman" w:eastAsia="黑体" w:cs="Times New Roman"/>
      <w:color w:val="000000"/>
      <w:kern w:val="44"/>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99"/>
    <w:pPr>
      <w:widowControl w:val="0"/>
      <w:adjustRightInd/>
      <w:snapToGrid/>
      <w:spacing w:after="120"/>
      <w:jc w:val="both"/>
    </w:pPr>
    <w:rPr>
      <w:rFonts w:ascii="Calibri" w:hAnsi="Calibri" w:cs="Times New Roman"/>
      <w:kern w:val="2"/>
      <w:sz w:val="24"/>
    </w:rPr>
  </w:style>
  <w:style w:type="paragraph" w:styleId="4">
    <w:name w:val="footer"/>
    <w:basedOn w:val="1"/>
    <w:qFormat/>
    <w:uiPriority w:val="99"/>
    <w:pPr>
      <w:widowControl w:val="0"/>
      <w:tabs>
        <w:tab w:val="center" w:pos="4153"/>
        <w:tab w:val="right" w:pos="8306"/>
      </w:tabs>
      <w:adjustRightInd/>
      <w:spacing w:after="0"/>
    </w:pPr>
    <w:rPr>
      <w:rFonts w:ascii="Calibri" w:hAnsi="Calibri" w:cs="Times New Roman"/>
      <w:kern w:val="2"/>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Indent 3"/>
    <w:basedOn w:val="1"/>
    <w:qFormat/>
    <w:uiPriority w:val="0"/>
    <w:pPr>
      <w:spacing w:after="120"/>
      <w:ind w:left="420" w:leftChars="200"/>
    </w:pPr>
    <w:rPr>
      <w:kern w:val="0"/>
      <w:sz w:val="16"/>
      <w:szCs w:val="16"/>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一、"/>
    <w:basedOn w:val="1"/>
    <w:qFormat/>
    <w:uiPriority w:val="0"/>
    <w:pPr>
      <w:widowControl w:val="0"/>
      <w:adjustRightInd/>
      <w:snapToGrid/>
      <w:spacing w:after="0"/>
      <w:jc w:val="center"/>
    </w:pPr>
    <w:rPr>
      <w:rFonts w:ascii="Times New Roman" w:hAnsi="Times New Roman" w:eastAsia="宋体" w:cs="Times New Roman"/>
      <w:kern w:val="2"/>
      <w:sz w:val="18"/>
      <w:szCs w:val="20"/>
    </w:rPr>
  </w:style>
  <w:style w:type="paragraph" w:customStyle="1" w:styleId="13">
    <w:name w:val="默认段落字体 Para Char Char Char Char"/>
    <w:basedOn w:val="1"/>
    <w:qFormat/>
    <w:uiPriority w:val="0"/>
  </w:style>
  <w:style w:type="paragraph" w:customStyle="1" w:styleId="14">
    <w:name w:val="WPSOffice手动目录 1"/>
    <w:qFormat/>
    <w:uiPriority w:val="0"/>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108</Pages>
  <Words>53442</Words>
  <Characters>54477</Characters>
  <Lines>0</Lines>
  <Paragraphs>0</Paragraphs>
  <TotalTime>0</TotalTime>
  <ScaleCrop>false</ScaleCrop>
  <LinksUpToDate>false</LinksUpToDate>
  <CharactersWithSpaces>54864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2023-08-27T07:37:00Z</dcterms:created>
  <dc:creator>Administrator</dc:creator>
  <cp:lastModifiedBy>lenovo</cp:lastModifiedBy>
  <dcterms:modified xsi:type="dcterms:W3CDTF">2023-09-07T01:54:45Z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D1FA9AF4360C484284146DC27EE7A4AC_12</vt:lpwstr>
  </property>
</Properties>
</file>